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3CA90" w14:textId="77777777" w:rsidR="00000A52" w:rsidRDefault="00000A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b/>
          <w:sz w:val="20"/>
          <w:u w:val="single"/>
        </w:rPr>
      </w:pPr>
    </w:p>
    <w:p w14:paraId="48FEC01E" w14:textId="77777777" w:rsidR="00000A52" w:rsidRDefault="00000A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b/>
          <w:sz w:val="20"/>
          <w:u w:val="single"/>
        </w:rPr>
      </w:pPr>
      <w:r>
        <w:rPr>
          <w:rFonts w:ascii="Arial" w:eastAsia="Arial" w:hAnsi="Arial"/>
          <w:b/>
          <w:sz w:val="20"/>
          <w:u w:val="single"/>
        </w:rPr>
        <w:t xml:space="preserve">Ausschreibungstext: Brandschutzgehäuse Aktenschrank (AS-30) </w:t>
      </w:r>
    </w:p>
    <w:p w14:paraId="701D1583" w14:textId="77777777" w:rsidR="00000A52" w:rsidRDefault="00000A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b/>
          <w:sz w:val="20"/>
        </w:rPr>
      </w:pPr>
    </w:p>
    <w:p w14:paraId="26CF41E5" w14:textId="77777777" w:rsidR="00000A52" w:rsidRDefault="00000A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sz w:val="20"/>
        </w:rPr>
      </w:pPr>
      <w:r>
        <w:rPr>
          <w:rFonts w:ascii="Arial" w:eastAsia="Arial" w:hAnsi="Arial"/>
          <w:sz w:val="20"/>
        </w:rPr>
        <w:t xml:space="preserve">Geprüftes Brandschutzgehäuse mit einer Feuerwiderstandsdauer von mindestens 30 Minuten, bei einer Brandbelastung von außen und innen im Sinne F30 und I30 geprüft in Anlehnung an </w:t>
      </w:r>
    </w:p>
    <w:p w14:paraId="781FB90B" w14:textId="77777777" w:rsidR="00000A52" w:rsidRDefault="00000A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sz w:val="20"/>
        </w:rPr>
      </w:pPr>
      <w:r>
        <w:rPr>
          <w:rFonts w:ascii="Arial" w:eastAsia="Arial" w:hAnsi="Arial"/>
          <w:sz w:val="20"/>
        </w:rPr>
        <w:t>DIN 4102</w:t>
      </w:r>
      <w:r w:rsidR="00616329">
        <w:rPr>
          <w:rFonts w:ascii="Arial" w:eastAsia="Arial" w:hAnsi="Arial"/>
          <w:sz w:val="20"/>
        </w:rPr>
        <w:t>-2 (Raumabschluss)</w:t>
      </w:r>
      <w:r>
        <w:rPr>
          <w:rFonts w:ascii="Arial" w:eastAsia="Arial" w:hAnsi="Arial"/>
          <w:sz w:val="20"/>
        </w:rPr>
        <w:t xml:space="preserve">. </w:t>
      </w:r>
    </w:p>
    <w:p w14:paraId="740AC671" w14:textId="77777777" w:rsidR="00616329" w:rsidRDefault="0061632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sz w:val="20"/>
        </w:rPr>
      </w:pPr>
      <w:r>
        <w:rPr>
          <w:rFonts w:ascii="Arial" w:hAnsi="Arial"/>
          <w:sz w:val="20"/>
        </w:rPr>
        <w:t>Geprüftes Brandschutzgehäuse, geeignet für den Feuerwiderstand von Verteilern von mindestens 30 Minuten, bei einer Brandbelastung von außen im Sinne F30 (DIN 4102).</w:t>
      </w:r>
    </w:p>
    <w:p w14:paraId="5C6BC92C" w14:textId="77777777" w:rsidR="00000A52" w:rsidRDefault="00000A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b/>
          <w:sz w:val="20"/>
        </w:rPr>
      </w:pPr>
      <w:r>
        <w:rPr>
          <w:rFonts w:ascii="Arial" w:eastAsia="Arial" w:hAnsi="Arial"/>
          <w:sz w:val="20"/>
        </w:rPr>
        <w:t>Basierend auf einer Allgemeinen bauaufsichtlichen Zulassung Nr.: Z-86.1-35</w:t>
      </w:r>
      <w:r w:rsidR="00616329">
        <w:rPr>
          <w:rFonts w:ascii="Arial" w:eastAsia="Arial" w:hAnsi="Arial"/>
          <w:sz w:val="20"/>
        </w:rPr>
        <w:t xml:space="preserve"> im Sinne F30.</w:t>
      </w:r>
    </w:p>
    <w:p w14:paraId="2E117B05" w14:textId="77777777" w:rsidR="00000A52" w:rsidRDefault="00000A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b/>
          <w:sz w:val="20"/>
        </w:rPr>
      </w:pPr>
    </w:p>
    <w:p w14:paraId="6FA94714" w14:textId="77777777" w:rsidR="00000A52" w:rsidRDefault="00000A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b/>
          <w:sz w:val="20"/>
        </w:rPr>
      </w:pPr>
      <w:r>
        <w:rPr>
          <w:rFonts w:ascii="Arial" w:eastAsia="Arial" w:hAnsi="Arial"/>
          <w:b/>
          <w:sz w:val="20"/>
        </w:rPr>
        <w:t xml:space="preserve">Brandschutzgehäuse Typ Aktenschrank (AS) </w:t>
      </w:r>
    </w:p>
    <w:p w14:paraId="4C18C96B" w14:textId="77777777" w:rsidR="00000A52" w:rsidRDefault="00000A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b/>
          <w:sz w:val="20"/>
        </w:rPr>
      </w:pPr>
    </w:p>
    <w:p w14:paraId="6DF3F126" w14:textId="77777777" w:rsidR="00616329" w:rsidRPr="00F4483C" w:rsidRDefault="00616329" w:rsidP="00616329">
      <w:pPr>
        <w:numPr>
          <w:ilvl w:val="0"/>
          <w:numId w:val="1"/>
        </w:numPr>
        <w:jc w:val="both"/>
        <w:rPr>
          <w:rFonts w:ascii="Arial" w:hAnsi="Arial"/>
          <w:color w:val="000000"/>
          <w:sz w:val="20"/>
        </w:rPr>
      </w:pPr>
      <w:r w:rsidRPr="00F4483C">
        <w:rPr>
          <w:rFonts w:ascii="Arial" w:hAnsi="Arial"/>
          <w:color w:val="000000"/>
          <w:sz w:val="20"/>
        </w:rPr>
        <w:t>mit einem geprüften Feuerwiderstand über 30 Minuten</w:t>
      </w:r>
      <w:r>
        <w:rPr>
          <w:rFonts w:ascii="Arial" w:hAnsi="Arial"/>
          <w:color w:val="000000"/>
          <w:sz w:val="20"/>
        </w:rPr>
        <w:t xml:space="preserve"> </w:t>
      </w:r>
      <w:r>
        <w:rPr>
          <w:rFonts w:ascii="Arial" w:hAnsi="Arial"/>
          <w:sz w:val="20"/>
        </w:rPr>
        <w:t>(</w:t>
      </w:r>
      <w:proofErr w:type="spellStart"/>
      <w:r>
        <w:rPr>
          <w:rFonts w:ascii="Arial" w:hAnsi="Arial"/>
          <w:sz w:val="20"/>
        </w:rPr>
        <w:t>Beflammung</w:t>
      </w:r>
      <w:proofErr w:type="spellEnd"/>
      <w:r>
        <w:rPr>
          <w:rFonts w:ascii="Arial" w:hAnsi="Arial"/>
          <w:sz w:val="20"/>
        </w:rPr>
        <w:t xml:space="preserve"> von außen und innen)</w:t>
      </w:r>
    </w:p>
    <w:p w14:paraId="4277327F" w14:textId="77777777" w:rsidR="00616329" w:rsidRPr="00444041" w:rsidRDefault="00616329" w:rsidP="00616329">
      <w:pPr>
        <w:numPr>
          <w:ilvl w:val="0"/>
          <w:numId w:val="1"/>
        </w:numPr>
        <w:jc w:val="both"/>
        <w:rPr>
          <w:rFonts w:ascii="Arial" w:hAnsi="Arial"/>
          <w:color w:val="000000"/>
          <w:sz w:val="20"/>
        </w:rPr>
      </w:pPr>
      <w:r>
        <w:rPr>
          <w:rFonts w:ascii="Arial" w:hAnsi="Arial"/>
          <w:color w:val="000000"/>
          <w:sz w:val="20"/>
        </w:rPr>
        <w:t>Schutzartgeprüftes Gehäuse</w:t>
      </w:r>
    </w:p>
    <w:p w14:paraId="71D8F6FE" w14:textId="77777777" w:rsidR="00616329" w:rsidRPr="00E56975" w:rsidRDefault="00616329" w:rsidP="00616329">
      <w:pPr>
        <w:numPr>
          <w:ilvl w:val="0"/>
          <w:numId w:val="1"/>
        </w:numPr>
        <w:jc w:val="both"/>
        <w:rPr>
          <w:rFonts w:ascii="Arial" w:hAnsi="Arial"/>
          <w:b/>
          <w:bCs/>
          <w:sz w:val="20"/>
        </w:rPr>
      </w:pPr>
      <w:r w:rsidRPr="00E56975">
        <w:rPr>
          <w:rFonts w:ascii="Arial" w:hAnsi="Arial"/>
          <w:sz w:val="20"/>
        </w:rPr>
        <w:t>Rauchprüfung nach EN 1634-3, Prüfbericht Nr.: Pr-12-2.005-En</w:t>
      </w:r>
    </w:p>
    <w:p w14:paraId="2B886BB4" w14:textId="77777777" w:rsidR="00000A52" w:rsidRDefault="00000A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b/>
          <w:sz w:val="20"/>
        </w:rPr>
      </w:pPr>
    </w:p>
    <w:p w14:paraId="2B98B4EE" w14:textId="77777777" w:rsidR="00000A52" w:rsidRDefault="00000A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b/>
          <w:color w:val="000000"/>
          <w:sz w:val="20"/>
        </w:rPr>
      </w:pPr>
    </w:p>
    <w:p w14:paraId="1C61CE74" w14:textId="77777777" w:rsidR="00000A52" w:rsidRDefault="00000A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b/>
          <w:color w:val="000000"/>
          <w:sz w:val="20"/>
        </w:rPr>
      </w:pPr>
      <w:r>
        <w:rPr>
          <w:rFonts w:ascii="Arial" w:eastAsia="Arial" w:hAnsi="Arial"/>
          <w:b/>
          <w:color w:val="000000"/>
          <w:sz w:val="20"/>
        </w:rPr>
        <w:t xml:space="preserve">Maße und technische Daten </w:t>
      </w:r>
    </w:p>
    <w:p w14:paraId="6F39F042" w14:textId="77777777" w:rsidR="00000A52" w:rsidRDefault="00000A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b/>
          <w:color w:val="000000"/>
          <w:sz w:val="20"/>
        </w:rPr>
      </w:pPr>
    </w:p>
    <w:p w14:paraId="1CC3160E" w14:textId="77777777" w:rsidR="00000A52" w:rsidRDefault="00000A52">
      <w:pPr>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b/>
          <w:color w:val="000000"/>
          <w:sz w:val="20"/>
        </w:rPr>
      </w:pPr>
      <w:r>
        <w:rPr>
          <w:rFonts w:ascii="Arial" w:eastAsia="Arial" w:hAnsi="Arial"/>
          <w:b/>
          <w:color w:val="000000"/>
          <w:sz w:val="20"/>
        </w:rPr>
        <w:t>Typ AS 1 - 30 Brandschutzgehäuse als Standverteiler, zweitürig</w:t>
      </w:r>
    </w:p>
    <w:p w14:paraId="0331D727" w14:textId="77777777" w:rsidR="00000A52" w:rsidRDefault="00000A52">
      <w:pPr>
        <w:pStyle w:val="berschrift3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color w:val="000000"/>
        </w:rPr>
      </w:pPr>
      <w:r>
        <w:rPr>
          <w:color w:val="000000"/>
        </w:rPr>
        <w:t xml:space="preserve">Außenmaß in mm </w:t>
      </w:r>
      <w:r>
        <w:rPr>
          <w:color w:val="000000"/>
        </w:rPr>
        <w:tab/>
      </w:r>
      <w:r>
        <w:rPr>
          <w:color w:val="000000"/>
        </w:rPr>
        <w:tab/>
        <w:t xml:space="preserve">Innenmaß in mm </w:t>
      </w:r>
      <w:r>
        <w:rPr>
          <w:color w:val="000000"/>
        </w:rPr>
        <w:tab/>
      </w:r>
      <w:r>
        <w:rPr>
          <w:color w:val="000000"/>
        </w:rPr>
        <w:tab/>
        <w:t xml:space="preserve"> </w:t>
      </w:r>
    </w:p>
    <w:p w14:paraId="2A17B242" w14:textId="77777777" w:rsidR="00000A52" w:rsidRDefault="00000A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jc w:val="both"/>
        <w:rPr>
          <w:rFonts w:ascii="Arial" w:eastAsia="Arial" w:hAnsi="Arial"/>
          <w:color w:val="000000"/>
          <w:sz w:val="20"/>
        </w:rPr>
      </w:pPr>
      <w:r>
        <w:rPr>
          <w:rFonts w:ascii="Arial" w:eastAsia="Arial" w:hAnsi="Arial"/>
          <w:color w:val="000000"/>
          <w:sz w:val="20"/>
        </w:rPr>
        <w:t>H 1950</w:t>
      </w:r>
      <w:r>
        <w:rPr>
          <w:rFonts w:ascii="Arial" w:eastAsia="Arial" w:hAnsi="Arial"/>
          <w:color w:val="000000"/>
          <w:sz w:val="20"/>
        </w:rPr>
        <w:tab/>
        <w:t xml:space="preserve">  B 650  T 435</w:t>
      </w:r>
      <w:r>
        <w:rPr>
          <w:rFonts w:ascii="Arial" w:eastAsia="Arial" w:hAnsi="Arial"/>
          <w:color w:val="000000"/>
          <w:sz w:val="20"/>
        </w:rPr>
        <w:tab/>
      </w:r>
      <w:r>
        <w:rPr>
          <w:rFonts w:ascii="Arial" w:eastAsia="Arial" w:hAnsi="Arial"/>
          <w:color w:val="000000"/>
          <w:sz w:val="20"/>
        </w:rPr>
        <w:tab/>
        <w:t>H 1800</w:t>
      </w:r>
      <w:r>
        <w:rPr>
          <w:rFonts w:ascii="Arial" w:eastAsia="Arial" w:hAnsi="Arial"/>
          <w:color w:val="000000"/>
          <w:sz w:val="20"/>
        </w:rPr>
        <w:tab/>
        <w:t xml:space="preserve">  B 500</w:t>
      </w:r>
      <w:r>
        <w:rPr>
          <w:rFonts w:ascii="Arial" w:eastAsia="Arial" w:hAnsi="Arial"/>
          <w:color w:val="000000"/>
          <w:sz w:val="20"/>
        </w:rPr>
        <w:tab/>
        <w:t xml:space="preserve"> T 360</w:t>
      </w:r>
      <w:r>
        <w:rPr>
          <w:rFonts w:ascii="Arial" w:eastAsia="Arial" w:hAnsi="Arial"/>
          <w:color w:val="000000"/>
          <w:sz w:val="20"/>
        </w:rPr>
        <w:tab/>
      </w:r>
      <w:r>
        <w:rPr>
          <w:rFonts w:ascii="Arial" w:eastAsia="Arial" w:hAnsi="Arial"/>
          <w:color w:val="000000"/>
          <w:sz w:val="20"/>
        </w:rPr>
        <w:tab/>
        <w:t xml:space="preserve"> </w:t>
      </w:r>
    </w:p>
    <w:p w14:paraId="6A1E6591" w14:textId="77777777" w:rsidR="00000A52" w:rsidRDefault="00000A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jc w:val="both"/>
        <w:rPr>
          <w:rFonts w:ascii="Arial" w:eastAsia="Arial" w:hAnsi="Arial"/>
          <w:color w:val="000000"/>
          <w:sz w:val="20"/>
        </w:rPr>
      </w:pPr>
      <w:r>
        <w:rPr>
          <w:rFonts w:ascii="Arial" w:eastAsia="Arial" w:hAnsi="Arial"/>
          <w:color w:val="000000"/>
          <w:sz w:val="20"/>
        </w:rPr>
        <w:t>Gewicht ca. 250 kg</w:t>
      </w:r>
    </w:p>
    <w:p w14:paraId="2B2B697B" w14:textId="77777777" w:rsidR="00000A52" w:rsidRDefault="00000A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jc w:val="both"/>
        <w:rPr>
          <w:rFonts w:ascii="Arial" w:eastAsia="Arial" w:hAnsi="Arial"/>
          <w:color w:val="000000"/>
          <w:sz w:val="20"/>
        </w:rPr>
      </w:pPr>
    </w:p>
    <w:p w14:paraId="3B7A6C8D" w14:textId="77777777" w:rsidR="00000A52" w:rsidRDefault="00000A52">
      <w:pPr>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b/>
          <w:color w:val="000000"/>
          <w:sz w:val="20"/>
        </w:rPr>
      </w:pPr>
      <w:r>
        <w:rPr>
          <w:rFonts w:ascii="Arial" w:eastAsia="Arial" w:hAnsi="Arial"/>
          <w:b/>
          <w:color w:val="000000"/>
          <w:sz w:val="20"/>
        </w:rPr>
        <w:t xml:space="preserve">Typ AS </w:t>
      </w:r>
      <w:proofErr w:type="spellStart"/>
      <w:r>
        <w:rPr>
          <w:rFonts w:ascii="Arial" w:eastAsia="Arial" w:hAnsi="Arial"/>
          <w:b/>
          <w:color w:val="000000"/>
          <w:sz w:val="20"/>
        </w:rPr>
        <w:t>Sonder</w:t>
      </w:r>
      <w:proofErr w:type="spellEnd"/>
      <w:r>
        <w:rPr>
          <w:rFonts w:ascii="Arial" w:eastAsia="Arial" w:hAnsi="Arial"/>
          <w:b/>
          <w:color w:val="000000"/>
          <w:sz w:val="20"/>
        </w:rPr>
        <w:t xml:space="preserve"> 30 Brandschutzgehäuse als Standverteiler, zweitürig</w:t>
      </w:r>
    </w:p>
    <w:p w14:paraId="62A32108" w14:textId="77777777" w:rsidR="00000A52" w:rsidRDefault="00000A52">
      <w:pPr>
        <w:pStyle w:val="berschrift3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color w:val="000000"/>
        </w:rPr>
      </w:pPr>
      <w:r>
        <w:rPr>
          <w:color w:val="000000"/>
        </w:rPr>
        <w:t xml:space="preserve">Außenmaß in mm </w:t>
      </w:r>
      <w:r>
        <w:rPr>
          <w:color w:val="000000"/>
        </w:rPr>
        <w:tab/>
      </w:r>
      <w:r>
        <w:rPr>
          <w:color w:val="000000"/>
        </w:rPr>
        <w:tab/>
        <w:t xml:space="preserve">Innenmaß in mm </w:t>
      </w:r>
      <w:r>
        <w:rPr>
          <w:color w:val="000000"/>
        </w:rPr>
        <w:tab/>
      </w:r>
      <w:r>
        <w:rPr>
          <w:color w:val="000000"/>
        </w:rPr>
        <w:tab/>
        <w:t xml:space="preserve"> </w:t>
      </w:r>
    </w:p>
    <w:p w14:paraId="27371882" w14:textId="77777777" w:rsidR="00000A52" w:rsidRDefault="00000A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jc w:val="both"/>
        <w:rPr>
          <w:rFonts w:ascii="Arial" w:eastAsia="Arial" w:hAnsi="Arial"/>
          <w:color w:val="000000"/>
          <w:sz w:val="20"/>
        </w:rPr>
      </w:pPr>
      <w:r>
        <w:rPr>
          <w:rFonts w:ascii="Arial" w:eastAsia="Arial" w:hAnsi="Arial"/>
          <w:color w:val="000000"/>
          <w:sz w:val="20"/>
        </w:rPr>
        <w:t>H ____</w:t>
      </w:r>
      <w:r>
        <w:rPr>
          <w:rFonts w:ascii="Arial" w:eastAsia="Arial" w:hAnsi="Arial"/>
          <w:color w:val="000000"/>
          <w:sz w:val="20"/>
        </w:rPr>
        <w:tab/>
        <w:t xml:space="preserve">  B ___  T ___</w:t>
      </w:r>
      <w:r>
        <w:rPr>
          <w:rFonts w:ascii="Arial" w:eastAsia="Arial" w:hAnsi="Arial"/>
          <w:color w:val="000000"/>
          <w:sz w:val="20"/>
        </w:rPr>
        <w:tab/>
      </w:r>
      <w:r>
        <w:rPr>
          <w:rFonts w:ascii="Arial" w:eastAsia="Arial" w:hAnsi="Arial"/>
          <w:color w:val="000000"/>
          <w:sz w:val="20"/>
        </w:rPr>
        <w:tab/>
        <w:t>H ____</w:t>
      </w:r>
      <w:r>
        <w:rPr>
          <w:rFonts w:ascii="Arial" w:eastAsia="Arial" w:hAnsi="Arial"/>
          <w:color w:val="000000"/>
          <w:sz w:val="20"/>
        </w:rPr>
        <w:tab/>
        <w:t xml:space="preserve">  B ___</w:t>
      </w:r>
      <w:r>
        <w:rPr>
          <w:rFonts w:ascii="Arial" w:eastAsia="Arial" w:hAnsi="Arial"/>
          <w:color w:val="000000"/>
          <w:sz w:val="20"/>
        </w:rPr>
        <w:tab/>
        <w:t xml:space="preserve"> T ___</w:t>
      </w:r>
      <w:r>
        <w:rPr>
          <w:rFonts w:ascii="Arial" w:eastAsia="Arial" w:hAnsi="Arial"/>
          <w:color w:val="000000"/>
          <w:sz w:val="20"/>
        </w:rPr>
        <w:tab/>
      </w:r>
      <w:r>
        <w:rPr>
          <w:rFonts w:ascii="Arial" w:eastAsia="Arial" w:hAnsi="Arial"/>
          <w:color w:val="000000"/>
          <w:sz w:val="20"/>
        </w:rPr>
        <w:tab/>
        <w:t xml:space="preserve"> </w:t>
      </w:r>
    </w:p>
    <w:p w14:paraId="07B3FC96" w14:textId="77777777" w:rsidR="00000A52" w:rsidRDefault="00000A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jc w:val="both"/>
        <w:rPr>
          <w:rFonts w:ascii="Arial" w:eastAsia="Arial" w:hAnsi="Arial"/>
          <w:color w:val="000000"/>
          <w:sz w:val="20"/>
        </w:rPr>
      </w:pPr>
      <w:r>
        <w:rPr>
          <w:rFonts w:ascii="Arial" w:eastAsia="Arial" w:hAnsi="Arial"/>
          <w:color w:val="000000"/>
          <w:sz w:val="20"/>
        </w:rPr>
        <w:t>Gewicht auf Anfrage</w:t>
      </w:r>
    </w:p>
    <w:p w14:paraId="1EEDB34D" w14:textId="77777777" w:rsidR="00000A52" w:rsidRDefault="00000A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b/>
          <w:sz w:val="20"/>
        </w:rPr>
      </w:pPr>
    </w:p>
    <w:p w14:paraId="20045C47" w14:textId="77777777" w:rsidR="00000A52" w:rsidRDefault="00000A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b/>
          <w:color w:val="000000"/>
          <w:sz w:val="20"/>
        </w:rPr>
      </w:pPr>
      <w:r>
        <w:rPr>
          <w:rFonts w:ascii="Arial" w:eastAsia="Arial" w:hAnsi="Arial"/>
          <w:b/>
          <w:sz w:val="20"/>
        </w:rPr>
        <w:t>Gehäuse</w:t>
      </w:r>
    </w:p>
    <w:p w14:paraId="6254D852" w14:textId="77777777" w:rsidR="00000A52" w:rsidRDefault="00000A52">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jc w:val="both"/>
        <w:rPr>
          <w:rFonts w:ascii="Arial" w:eastAsia="Arial" w:hAnsi="Arial"/>
          <w:color w:val="000000"/>
          <w:sz w:val="20"/>
        </w:rPr>
      </w:pPr>
    </w:p>
    <w:p w14:paraId="6BFBBB65" w14:textId="77777777" w:rsidR="00616329" w:rsidRPr="0094185B" w:rsidRDefault="00616329" w:rsidP="00616329">
      <w:pPr>
        <w:numPr>
          <w:ilvl w:val="0"/>
          <w:numId w:val="3"/>
        </w:numPr>
        <w:jc w:val="both"/>
        <w:rPr>
          <w:rFonts w:ascii="Arial" w:hAnsi="Arial"/>
          <w:color w:val="000000"/>
          <w:sz w:val="20"/>
        </w:rPr>
      </w:pPr>
      <w:r>
        <w:rPr>
          <w:rFonts w:ascii="Arial" w:hAnsi="Arial"/>
          <w:sz w:val="20"/>
        </w:rPr>
        <w:t xml:space="preserve">Verschluss </w:t>
      </w:r>
      <w:r>
        <w:rPr>
          <w:rFonts w:ascii="Arial" w:hAnsi="Arial"/>
          <w:color w:val="000000"/>
          <w:sz w:val="20"/>
        </w:rPr>
        <w:t>mit schmaler Umleimer-</w:t>
      </w:r>
      <w:r w:rsidRPr="0094185B">
        <w:rPr>
          <w:rFonts w:ascii="Arial" w:hAnsi="Arial"/>
          <w:color w:val="000000"/>
          <w:sz w:val="20"/>
        </w:rPr>
        <w:t>Kante</w:t>
      </w:r>
      <w:r w:rsidRPr="00A349A5">
        <w:rPr>
          <w:rFonts w:ascii="Arial" w:hAnsi="Arial"/>
          <w:color w:val="000000"/>
          <w:sz w:val="20"/>
        </w:rPr>
        <w:t xml:space="preserve"> </w:t>
      </w:r>
      <w:r w:rsidRPr="00330C1F">
        <w:rPr>
          <w:rFonts w:ascii="Arial" w:hAnsi="Arial"/>
          <w:color w:val="000000"/>
          <w:sz w:val="20"/>
        </w:rPr>
        <w:t>zum Schutz gegen Stoßbelastung an der Kante</w:t>
      </w:r>
      <w:r w:rsidRPr="0094185B">
        <w:rPr>
          <w:rFonts w:ascii="Arial" w:hAnsi="Arial"/>
          <w:color w:val="000000"/>
          <w:sz w:val="20"/>
        </w:rPr>
        <w:t>, Schwenkhebel aus PA und 2-Punktverriegelung, in das Gehäuse einschlagend</w:t>
      </w:r>
    </w:p>
    <w:p w14:paraId="33510A54" w14:textId="77777777" w:rsidR="00616329" w:rsidRPr="0094185B" w:rsidRDefault="00616329" w:rsidP="00616329">
      <w:pPr>
        <w:numPr>
          <w:ilvl w:val="0"/>
          <w:numId w:val="4"/>
        </w:numPr>
        <w:jc w:val="both"/>
        <w:rPr>
          <w:rFonts w:ascii="Arial" w:hAnsi="Arial"/>
          <w:color w:val="000000"/>
          <w:sz w:val="20"/>
        </w:rPr>
      </w:pPr>
      <w:r w:rsidRPr="0094185B">
        <w:rPr>
          <w:rFonts w:ascii="Arial" w:hAnsi="Arial"/>
          <w:color w:val="000000"/>
          <w:sz w:val="20"/>
        </w:rPr>
        <w:t>Schwenkhebel Nachrüstung auf Schließsystem mit DIN Halbzylinder möglich</w:t>
      </w:r>
    </w:p>
    <w:p w14:paraId="4705FD13" w14:textId="77777777" w:rsidR="00616329" w:rsidRPr="0094185B" w:rsidRDefault="00616329" w:rsidP="00616329">
      <w:pPr>
        <w:numPr>
          <w:ilvl w:val="0"/>
          <w:numId w:val="3"/>
        </w:numPr>
        <w:jc w:val="both"/>
        <w:rPr>
          <w:rFonts w:ascii="Arial" w:hAnsi="Arial"/>
          <w:color w:val="000000"/>
          <w:sz w:val="20"/>
        </w:rPr>
      </w:pPr>
      <w:r w:rsidRPr="0094185B">
        <w:rPr>
          <w:rFonts w:ascii="Arial" w:hAnsi="Arial"/>
          <w:color w:val="000000"/>
          <w:sz w:val="20"/>
        </w:rPr>
        <w:t>Verschluss des Gehäuses jederzeit durch einfaches Zudrücken des Schwenkhebels möglich, ein Schlüssel ist hierzu nicht notwendig.</w:t>
      </w:r>
    </w:p>
    <w:p w14:paraId="4BCAA375" w14:textId="77777777" w:rsidR="00616329" w:rsidRPr="0094185B" w:rsidRDefault="00616329" w:rsidP="00616329">
      <w:pPr>
        <w:numPr>
          <w:ilvl w:val="0"/>
          <w:numId w:val="4"/>
        </w:numPr>
        <w:jc w:val="both"/>
        <w:rPr>
          <w:rFonts w:ascii="Arial" w:hAnsi="Arial"/>
          <w:color w:val="000000"/>
          <w:sz w:val="20"/>
        </w:rPr>
      </w:pPr>
      <w:r w:rsidRPr="0094185B">
        <w:rPr>
          <w:rFonts w:ascii="Arial" w:hAnsi="Arial"/>
          <w:color w:val="000000"/>
          <w:sz w:val="20"/>
        </w:rPr>
        <w:t>Einfachtür, Türanschlag variabel, Standard: rechts; auf Kundenwunsch links, ab Werk ohne Mehrkosten.</w:t>
      </w:r>
    </w:p>
    <w:p w14:paraId="37EDAC60" w14:textId="77777777" w:rsidR="00616329" w:rsidRPr="00165CEA" w:rsidRDefault="00616329" w:rsidP="00616329">
      <w:pPr>
        <w:numPr>
          <w:ilvl w:val="0"/>
          <w:numId w:val="4"/>
        </w:numPr>
        <w:jc w:val="both"/>
        <w:rPr>
          <w:rFonts w:ascii="Arial" w:hAnsi="Arial"/>
          <w:color w:val="000000"/>
          <w:sz w:val="20"/>
        </w:rPr>
      </w:pPr>
      <w:r>
        <w:rPr>
          <w:rFonts w:ascii="Arial" w:hAnsi="Arial"/>
          <w:color w:val="000000"/>
          <w:sz w:val="20"/>
        </w:rPr>
        <w:t>Feuerdicht</w:t>
      </w:r>
      <w:r w:rsidRPr="00165CEA">
        <w:rPr>
          <w:rFonts w:ascii="Arial" w:hAnsi="Arial"/>
          <w:color w:val="000000"/>
          <w:sz w:val="20"/>
        </w:rPr>
        <w:t xml:space="preserve"> mit umlaufender Dichtung zur Behinderung des </w:t>
      </w:r>
      <w:proofErr w:type="spellStart"/>
      <w:r w:rsidRPr="00165CEA">
        <w:rPr>
          <w:rFonts w:ascii="Arial" w:hAnsi="Arial"/>
          <w:color w:val="000000"/>
          <w:sz w:val="20"/>
        </w:rPr>
        <w:t>Rauchdurchtritts</w:t>
      </w:r>
      <w:proofErr w:type="spellEnd"/>
      <w:r w:rsidRPr="00165CEA">
        <w:rPr>
          <w:rFonts w:ascii="Arial" w:hAnsi="Arial"/>
          <w:color w:val="000000"/>
          <w:sz w:val="20"/>
        </w:rPr>
        <w:t xml:space="preserve"> (dreistufige Schutzfunktion). Erste Stufe 68°C bis 95°C rauchhemmend und feuerdicht. Die zweite Stufe beginnt bei ca. 300°C mit der kompletten endothermen Abschottung des Gehäuses. Von 180°C bis 1000°C beginnt die dritte Stufe das Gehäuse gegebenenfalls zusätzlich </w:t>
      </w:r>
      <w:proofErr w:type="spellStart"/>
      <w:r w:rsidRPr="00165CEA">
        <w:rPr>
          <w:rFonts w:ascii="Arial" w:hAnsi="Arial"/>
          <w:color w:val="000000"/>
          <w:sz w:val="20"/>
        </w:rPr>
        <w:t>nachzuschäumen</w:t>
      </w:r>
      <w:proofErr w:type="spellEnd"/>
      <w:r w:rsidRPr="00165CEA">
        <w:rPr>
          <w:rFonts w:ascii="Arial" w:hAnsi="Arial"/>
          <w:color w:val="000000"/>
          <w:sz w:val="20"/>
        </w:rPr>
        <w:t>.</w:t>
      </w:r>
    </w:p>
    <w:p w14:paraId="33FAB5CB" w14:textId="77777777" w:rsidR="00616329" w:rsidRPr="0010343F" w:rsidRDefault="00616329" w:rsidP="00616329">
      <w:pPr>
        <w:numPr>
          <w:ilvl w:val="0"/>
          <w:numId w:val="3"/>
        </w:numPr>
        <w:jc w:val="both"/>
        <w:rPr>
          <w:rFonts w:ascii="Arial" w:hAnsi="Arial"/>
          <w:b/>
          <w:bCs/>
          <w:color w:val="000000"/>
          <w:sz w:val="20"/>
        </w:rPr>
      </w:pPr>
      <w:r w:rsidRPr="00C952B1">
        <w:rPr>
          <w:rFonts w:ascii="Arial" w:hAnsi="Arial"/>
          <w:color w:val="000000"/>
          <w:sz w:val="20"/>
        </w:rPr>
        <w:t>Außenfarbe lichtgrau, ähnlich RAL 7035 beschichte</w:t>
      </w:r>
      <w:r w:rsidRPr="007338EC">
        <w:rPr>
          <w:rFonts w:ascii="Arial" w:hAnsi="Arial"/>
          <w:bCs/>
          <w:color w:val="000000"/>
          <w:sz w:val="20"/>
        </w:rPr>
        <w:t>t</w:t>
      </w:r>
    </w:p>
    <w:p w14:paraId="341CFB32" w14:textId="77777777" w:rsidR="0010343F" w:rsidRPr="001D45F6" w:rsidRDefault="0010343F" w:rsidP="00616329">
      <w:pPr>
        <w:numPr>
          <w:ilvl w:val="0"/>
          <w:numId w:val="3"/>
        </w:numPr>
        <w:jc w:val="both"/>
        <w:rPr>
          <w:rFonts w:ascii="Arial" w:hAnsi="Arial"/>
          <w:b/>
          <w:bCs/>
          <w:color w:val="000000"/>
          <w:sz w:val="20"/>
        </w:rPr>
      </w:pPr>
      <w:r>
        <w:rPr>
          <w:rFonts w:ascii="Arial" w:hAnsi="Arial"/>
          <w:bCs/>
          <w:color w:val="000000"/>
          <w:sz w:val="20"/>
        </w:rPr>
        <w:t>Einlegeböden (waagerechte Trennwände) für die Aufbewahrung von Dokumenten</w:t>
      </w:r>
    </w:p>
    <w:p w14:paraId="56DD8DD2" w14:textId="77777777" w:rsidR="001D45F6" w:rsidRDefault="001D45F6" w:rsidP="001D45F6">
      <w:pPr>
        <w:numPr>
          <w:ilvl w:val="0"/>
          <w:numId w:val="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b/>
          <w:sz w:val="20"/>
        </w:rPr>
      </w:pPr>
      <w:r>
        <w:rPr>
          <w:rFonts w:ascii="Arial" w:eastAsia="Arial" w:hAnsi="Arial"/>
          <w:color w:val="000000"/>
          <w:sz w:val="20"/>
        </w:rPr>
        <w:t>patentiert sind unter anderem: Gehäuse</w:t>
      </w:r>
      <w:r>
        <w:rPr>
          <w:rFonts w:ascii="Arial" w:eastAsia="Arial" w:hAnsi="Arial"/>
          <w:sz w:val="20"/>
        </w:rPr>
        <w:t xml:space="preserve"> und verschiedene Zusatzoptionen</w:t>
      </w:r>
    </w:p>
    <w:p w14:paraId="0C969745" w14:textId="77777777" w:rsidR="001D45F6" w:rsidRPr="00660403" w:rsidRDefault="001D45F6" w:rsidP="001D45F6">
      <w:pPr>
        <w:ind w:left="720"/>
        <w:jc w:val="both"/>
        <w:rPr>
          <w:rFonts w:ascii="Arial" w:hAnsi="Arial"/>
          <w:b/>
          <w:bCs/>
          <w:color w:val="000000"/>
          <w:sz w:val="20"/>
        </w:rPr>
      </w:pPr>
    </w:p>
    <w:p w14:paraId="0835EDB7" w14:textId="77777777" w:rsidR="00000A52" w:rsidRDefault="00000A52">
      <w:pPr>
        <w:tabs>
          <w:tab w:val="left" w:pos="2295"/>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eastAsia="Arial" w:hAnsi="Arial"/>
          <w:b/>
          <w:color w:val="000000"/>
          <w:sz w:val="20"/>
        </w:rPr>
      </w:pPr>
      <w:r>
        <w:rPr>
          <w:rFonts w:ascii="Arial" w:eastAsia="Arial" w:hAnsi="Arial"/>
          <w:b/>
          <w:color w:val="000000"/>
          <w:sz w:val="20"/>
        </w:rPr>
        <w:tab/>
      </w:r>
    </w:p>
    <w:p w14:paraId="17ED2913" w14:textId="77777777" w:rsidR="00000A52" w:rsidRDefault="00000A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b/>
          <w:sz w:val="20"/>
        </w:rPr>
      </w:pPr>
      <w:r>
        <w:rPr>
          <w:rFonts w:ascii="Arial" w:eastAsia="Arial" w:hAnsi="Arial"/>
          <w:b/>
          <w:sz w:val="20"/>
        </w:rPr>
        <w:t>Material</w:t>
      </w:r>
    </w:p>
    <w:p w14:paraId="004D7C19" w14:textId="77777777" w:rsidR="00616329" w:rsidRPr="0094185B" w:rsidRDefault="00616329" w:rsidP="00616329">
      <w:pPr>
        <w:jc w:val="both"/>
        <w:rPr>
          <w:rFonts w:ascii="Arial" w:hAnsi="Arial"/>
          <w:b/>
          <w:bCs/>
          <w:color w:val="000000"/>
          <w:sz w:val="20"/>
        </w:rPr>
      </w:pPr>
    </w:p>
    <w:p w14:paraId="379E756B" w14:textId="77777777" w:rsidR="00616329" w:rsidRDefault="00616329" w:rsidP="00616329">
      <w:pPr>
        <w:pStyle w:val="Listenabsatz"/>
        <w:numPr>
          <w:ilvl w:val="0"/>
          <w:numId w:val="5"/>
        </w:numPr>
        <w:spacing w:after="0" w:line="240" w:lineRule="auto"/>
        <w:ind w:left="714" w:hanging="357"/>
        <w:contextualSpacing/>
        <w:rPr>
          <w:rFonts w:ascii="Arial" w:hAnsi="Arial"/>
          <w:color w:val="000000"/>
          <w:sz w:val="20"/>
        </w:rPr>
      </w:pPr>
      <w:r>
        <w:rPr>
          <w:rFonts w:ascii="Arial" w:hAnsi="Arial"/>
          <w:color w:val="000000"/>
          <w:sz w:val="20"/>
        </w:rPr>
        <w:t>Basisbrandschutzplatten nicht brennbar</w:t>
      </w:r>
    </w:p>
    <w:p w14:paraId="550B5566" w14:textId="77777777" w:rsidR="00616329" w:rsidRDefault="00616329" w:rsidP="00616329">
      <w:pPr>
        <w:pStyle w:val="Listenabsatz"/>
        <w:numPr>
          <w:ilvl w:val="0"/>
          <w:numId w:val="5"/>
        </w:numPr>
        <w:spacing w:after="0" w:line="240" w:lineRule="auto"/>
        <w:ind w:left="714" w:hanging="357"/>
        <w:contextualSpacing/>
        <w:rPr>
          <w:rFonts w:ascii="Arial" w:hAnsi="Arial"/>
          <w:color w:val="000000"/>
          <w:sz w:val="20"/>
        </w:rPr>
      </w:pPr>
      <w:r>
        <w:rPr>
          <w:rFonts w:ascii="Arial" w:hAnsi="Arial"/>
          <w:color w:val="000000"/>
          <w:sz w:val="20"/>
        </w:rPr>
        <w:t xml:space="preserve">beschichtete Brandschutzplatten erfüllen die Anforderungen nach DIN EN 438-2 z.B.  Abriebfestigkeit, Stoßfestigkeit, Kratzfestigkeit etc. … </w:t>
      </w:r>
    </w:p>
    <w:p w14:paraId="2ED815E1" w14:textId="77777777" w:rsidR="00616329" w:rsidRDefault="00616329" w:rsidP="00616329">
      <w:pPr>
        <w:numPr>
          <w:ilvl w:val="0"/>
          <w:numId w:val="5"/>
        </w:numPr>
        <w:jc w:val="both"/>
        <w:rPr>
          <w:rFonts w:ascii="Arial" w:hAnsi="Arial"/>
          <w:sz w:val="20"/>
        </w:rPr>
      </w:pPr>
      <w:r>
        <w:rPr>
          <w:rFonts w:ascii="Arial" w:hAnsi="Arial"/>
          <w:sz w:val="20"/>
        </w:rPr>
        <w:t>mehrschichtiger, patentierter Wandaufbau aus nichtbrennbaren Baustoffen, mit endothermen Mittelschichten, um die Temperatur auch im Brandfall gering zu halten</w:t>
      </w:r>
    </w:p>
    <w:p w14:paraId="32CC1AD3" w14:textId="77777777" w:rsidR="00616329" w:rsidRDefault="00616329" w:rsidP="00616329">
      <w:pPr>
        <w:numPr>
          <w:ilvl w:val="0"/>
          <w:numId w:val="5"/>
        </w:numPr>
        <w:ind w:left="714" w:hanging="357"/>
        <w:jc w:val="both"/>
        <w:rPr>
          <w:rFonts w:ascii="Arial" w:hAnsi="Arial"/>
          <w:color w:val="000000"/>
          <w:sz w:val="20"/>
        </w:rPr>
      </w:pPr>
      <w:r>
        <w:rPr>
          <w:rFonts w:ascii="Arial" w:hAnsi="Arial"/>
          <w:sz w:val="20"/>
        </w:rPr>
        <w:t xml:space="preserve">Oberfläche: hochwertig beschichtete Basisbrandschutzplatten mit hoher Schlag- und Stoßfestigkeit </w:t>
      </w:r>
      <w:r>
        <w:rPr>
          <w:rFonts w:ascii="Arial" w:hAnsi="Arial"/>
          <w:color w:val="000000"/>
          <w:sz w:val="20"/>
        </w:rPr>
        <w:t>sowie chemischer Beständigkeit</w:t>
      </w:r>
    </w:p>
    <w:p w14:paraId="5B2DF26F" w14:textId="77777777" w:rsidR="00616329" w:rsidRPr="008E5CAA" w:rsidRDefault="00616329" w:rsidP="00616329">
      <w:pPr>
        <w:numPr>
          <w:ilvl w:val="0"/>
          <w:numId w:val="6"/>
        </w:numPr>
        <w:jc w:val="both"/>
        <w:rPr>
          <w:rFonts w:ascii="Arial" w:hAnsi="Arial"/>
          <w:sz w:val="20"/>
        </w:rPr>
      </w:pPr>
      <w:r>
        <w:rPr>
          <w:rFonts w:ascii="Arial" w:hAnsi="Arial"/>
          <w:color w:val="000000"/>
          <w:sz w:val="20"/>
        </w:rPr>
        <w:t>Die Standard-Oberflächenbeschichtung ist ≤ 0,5 mm und erfüllt somit die Hinweise in der MVVTB, dass die Beschichtungen bis 0,5 mm Schichtstärke die Bewertung der Baustoffklasse nicht beeinflussen.</w:t>
      </w:r>
    </w:p>
    <w:p w14:paraId="0CBA67BD" w14:textId="77777777" w:rsidR="00000A52" w:rsidRPr="00616329" w:rsidRDefault="00616329" w:rsidP="00616329">
      <w:pPr>
        <w:numPr>
          <w:ilvl w:val="0"/>
          <w:numId w:val="5"/>
        </w:numPr>
        <w:jc w:val="both"/>
        <w:rPr>
          <w:rFonts w:ascii="Arial" w:hAnsi="Arial"/>
          <w:sz w:val="20"/>
        </w:rPr>
      </w:pPr>
      <w:r>
        <w:rPr>
          <w:rFonts w:ascii="Arial" w:hAnsi="Arial"/>
          <w:sz w:val="20"/>
        </w:rPr>
        <w:lastRenderedPageBreak/>
        <w:t>Rauchhemmend</w:t>
      </w:r>
      <w:r w:rsidRPr="00165CEA">
        <w:rPr>
          <w:rFonts w:ascii="Arial" w:hAnsi="Arial"/>
          <w:sz w:val="20"/>
        </w:rPr>
        <w:t xml:space="preserve"> mit umlaufender Dichtung zur Behinderung des </w:t>
      </w:r>
      <w:proofErr w:type="spellStart"/>
      <w:r w:rsidRPr="00165CEA">
        <w:rPr>
          <w:rFonts w:ascii="Arial" w:hAnsi="Arial"/>
          <w:sz w:val="20"/>
        </w:rPr>
        <w:t>Rauchdurchtritts</w:t>
      </w:r>
      <w:proofErr w:type="spellEnd"/>
      <w:r w:rsidRPr="00165CEA">
        <w:rPr>
          <w:rFonts w:ascii="Arial" w:hAnsi="Arial"/>
          <w:sz w:val="20"/>
        </w:rPr>
        <w:t xml:space="preserve"> (dreistufige Schutzfunktion) von innen nach außen gegenüber Flucht- und Rettungswegen</w:t>
      </w:r>
    </w:p>
    <w:p w14:paraId="662A8836" w14:textId="77777777" w:rsidR="00000A52" w:rsidRDefault="00000A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sz w:val="20"/>
        </w:rPr>
      </w:pPr>
    </w:p>
    <w:p w14:paraId="08B8758F" w14:textId="77777777" w:rsidR="00000A52" w:rsidRDefault="00000A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sz w:val="20"/>
        </w:rPr>
      </w:pPr>
    </w:p>
    <w:p w14:paraId="27829EAE" w14:textId="77777777" w:rsidR="00000A52" w:rsidRDefault="00000A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b/>
          <w:sz w:val="20"/>
        </w:rPr>
      </w:pPr>
      <w:r>
        <w:rPr>
          <w:rFonts w:ascii="Arial" w:eastAsia="Arial" w:hAnsi="Arial"/>
          <w:b/>
          <w:sz w:val="20"/>
        </w:rPr>
        <w:t xml:space="preserve">Temperaturen und Belüftung </w:t>
      </w:r>
    </w:p>
    <w:p w14:paraId="590E47BC" w14:textId="77777777" w:rsidR="00000A52" w:rsidRDefault="00000A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b/>
          <w:sz w:val="20"/>
        </w:rPr>
      </w:pPr>
    </w:p>
    <w:p w14:paraId="13E2DEED" w14:textId="77777777" w:rsidR="00000A52" w:rsidRDefault="00000A52">
      <w:pPr>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b/>
          <w:color w:val="000000"/>
          <w:sz w:val="20"/>
        </w:rPr>
      </w:pPr>
      <w:r>
        <w:rPr>
          <w:rFonts w:ascii="Arial" w:eastAsia="Arial" w:hAnsi="Arial"/>
          <w:b/>
          <w:color w:val="000000"/>
          <w:sz w:val="20"/>
        </w:rPr>
        <w:t>max.</w:t>
      </w:r>
      <w:r>
        <w:rPr>
          <w:rFonts w:ascii="Arial" w:eastAsia="Arial" w:hAnsi="Arial"/>
          <w:color w:val="000000"/>
          <w:sz w:val="20"/>
        </w:rPr>
        <w:t xml:space="preserve"> </w:t>
      </w:r>
      <w:r w:rsidR="0010343F">
        <w:rPr>
          <w:rFonts w:ascii="Arial" w:eastAsia="Arial" w:hAnsi="Arial"/>
          <w:b/>
          <w:color w:val="000000"/>
          <w:sz w:val="20"/>
        </w:rPr>
        <w:t>56</w:t>
      </w:r>
      <w:r>
        <w:rPr>
          <w:rFonts w:ascii="Arial" w:eastAsia="Arial" w:hAnsi="Arial"/>
          <w:b/>
          <w:color w:val="000000"/>
          <w:sz w:val="20"/>
        </w:rPr>
        <w:t xml:space="preserve"> Kelvin</w:t>
      </w:r>
      <w:r>
        <w:rPr>
          <w:rFonts w:ascii="Arial" w:eastAsia="Arial" w:hAnsi="Arial"/>
          <w:color w:val="000000"/>
          <w:sz w:val="20"/>
        </w:rPr>
        <w:t xml:space="preserve"> durchschnittliche Temperaturerhöhung nach einer 30 min. </w:t>
      </w:r>
      <w:proofErr w:type="spellStart"/>
      <w:r>
        <w:rPr>
          <w:rFonts w:ascii="Arial" w:eastAsia="Arial" w:hAnsi="Arial"/>
          <w:color w:val="000000"/>
          <w:sz w:val="20"/>
        </w:rPr>
        <w:t>Beflammung</w:t>
      </w:r>
      <w:proofErr w:type="spellEnd"/>
      <w:r>
        <w:rPr>
          <w:rFonts w:ascii="Arial" w:eastAsia="Arial" w:hAnsi="Arial"/>
          <w:color w:val="000000"/>
          <w:sz w:val="20"/>
        </w:rPr>
        <w:t xml:space="preserve"> </w:t>
      </w:r>
      <w:r w:rsidR="0010343F">
        <w:rPr>
          <w:rFonts w:ascii="Arial" w:eastAsia="Arial" w:hAnsi="Arial"/>
          <w:color w:val="000000"/>
          <w:sz w:val="20"/>
        </w:rPr>
        <w:t>(Bei einem Gehäuse vergleichbarer Größe)</w:t>
      </w:r>
    </w:p>
    <w:p w14:paraId="018EE598" w14:textId="77777777" w:rsidR="00000A52" w:rsidRDefault="00000A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b/>
          <w:sz w:val="20"/>
        </w:rPr>
      </w:pPr>
    </w:p>
    <w:p w14:paraId="620AB43C" w14:textId="77777777" w:rsidR="00000A52" w:rsidRDefault="00000A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b/>
          <w:sz w:val="20"/>
        </w:rPr>
      </w:pPr>
    </w:p>
    <w:p w14:paraId="4FB14E98" w14:textId="77777777" w:rsidR="00000A52" w:rsidRDefault="00000A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b/>
          <w:sz w:val="20"/>
        </w:rPr>
      </w:pPr>
      <w:r>
        <w:rPr>
          <w:rFonts w:ascii="Arial" w:eastAsia="Arial" w:hAnsi="Arial"/>
          <w:b/>
          <w:sz w:val="20"/>
        </w:rPr>
        <w:t xml:space="preserve">Optionen </w:t>
      </w:r>
    </w:p>
    <w:p w14:paraId="6020F8A1" w14:textId="77777777" w:rsidR="00000A52" w:rsidRDefault="00000A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b/>
          <w:sz w:val="20"/>
        </w:rPr>
      </w:pPr>
    </w:p>
    <w:p w14:paraId="6BEF2967" w14:textId="77777777" w:rsidR="00000A52" w:rsidRDefault="00000A52">
      <w:pPr>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sz w:val="20"/>
        </w:rPr>
      </w:pPr>
      <w:r>
        <w:rPr>
          <w:rFonts w:ascii="Arial" w:eastAsia="Arial" w:hAnsi="Arial"/>
          <w:sz w:val="20"/>
        </w:rPr>
        <w:t>F30 Sonderrückwand zur freistehenden Aufstellung im Raum, unter Einhaltung der obigen Punkte, geprüft mit Prüfbericht und Bestätigung des Feuerwiderstandes</w:t>
      </w:r>
    </w:p>
    <w:p w14:paraId="51144A5B" w14:textId="77777777" w:rsidR="00000A52" w:rsidRDefault="00000A52">
      <w:pPr>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sz w:val="20"/>
        </w:rPr>
      </w:pPr>
      <w:r>
        <w:rPr>
          <w:rFonts w:ascii="Arial" w:eastAsia="Arial" w:hAnsi="Arial"/>
          <w:sz w:val="20"/>
        </w:rPr>
        <w:t xml:space="preserve">Sonderfarben und Sonderbeschichtungen </w:t>
      </w:r>
    </w:p>
    <w:p w14:paraId="12755B4E" w14:textId="77777777" w:rsidR="00000A52" w:rsidRDefault="00000A52">
      <w:pPr>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sz w:val="20"/>
        </w:rPr>
      </w:pPr>
      <w:r>
        <w:rPr>
          <w:rFonts w:ascii="Arial" w:eastAsia="Arial" w:hAnsi="Arial"/>
          <w:sz w:val="20"/>
        </w:rPr>
        <w:t>mit einem im Brandversuch durch eine MPA geprüften, unterfahrbaren Sockel mit Nivellierfüßen</w:t>
      </w:r>
    </w:p>
    <w:p w14:paraId="3B3C756F" w14:textId="77777777" w:rsidR="00000A52" w:rsidRDefault="00000A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b/>
          <w:sz w:val="20"/>
        </w:rPr>
      </w:pPr>
    </w:p>
    <w:p w14:paraId="197202B6" w14:textId="77777777" w:rsidR="00000A52" w:rsidRDefault="00000A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b/>
          <w:sz w:val="20"/>
        </w:rPr>
      </w:pPr>
    </w:p>
    <w:p w14:paraId="45DEBC5C" w14:textId="77777777" w:rsidR="00000A52" w:rsidRDefault="00000A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b/>
          <w:sz w:val="20"/>
        </w:rPr>
      </w:pPr>
      <w:r>
        <w:rPr>
          <w:rFonts w:ascii="Arial" w:eastAsia="Arial" w:hAnsi="Arial"/>
          <w:b/>
          <w:sz w:val="20"/>
        </w:rPr>
        <w:t xml:space="preserve">Aufstellung und Montage </w:t>
      </w:r>
    </w:p>
    <w:p w14:paraId="0CECF0C3" w14:textId="77777777" w:rsidR="00000A52" w:rsidRDefault="00000A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b/>
          <w:sz w:val="20"/>
        </w:rPr>
      </w:pPr>
    </w:p>
    <w:p w14:paraId="78DD2C6C" w14:textId="77777777" w:rsidR="00000A52" w:rsidRDefault="00000A52">
      <w:pPr>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sz w:val="20"/>
        </w:rPr>
      </w:pPr>
      <w:r>
        <w:rPr>
          <w:rFonts w:ascii="Arial" w:eastAsia="Arial" w:hAnsi="Arial"/>
          <w:sz w:val="20"/>
        </w:rPr>
        <w:t>hochwertige Montageanleitung zur einfachen Aufstellung und Montage mit beiliegender Dokumentation für das jeweilige Brandschutzgehäuse</w:t>
      </w:r>
    </w:p>
    <w:p w14:paraId="57FE254B" w14:textId="77777777" w:rsidR="0010343F" w:rsidRDefault="0010343F" w:rsidP="0010343F">
      <w:pPr>
        <w:numPr>
          <w:ilvl w:val="0"/>
          <w:numId w:val="1"/>
        </w:numPr>
        <w:jc w:val="both"/>
        <w:rPr>
          <w:rFonts w:ascii="Arial" w:hAnsi="Arial"/>
          <w:sz w:val="20"/>
        </w:rPr>
      </w:pPr>
      <w:r>
        <w:rPr>
          <w:rFonts w:ascii="Arial" w:hAnsi="Arial"/>
          <w:sz w:val="20"/>
        </w:rPr>
        <w:t xml:space="preserve">Inkl. Wandbefestigungssatz, bestehend aus europäisch technisch zugelassenen Dübeln,       </w:t>
      </w:r>
      <w:r w:rsidRPr="0010343F">
        <w:rPr>
          <w:rFonts w:ascii="Arial" w:hAnsi="Arial"/>
          <w:sz w:val="20"/>
        </w:rPr>
        <w:t xml:space="preserve">M 10 x 135 </w:t>
      </w:r>
    </w:p>
    <w:p w14:paraId="4BE9840A" w14:textId="77777777" w:rsidR="00000A52" w:rsidRPr="0010343F" w:rsidRDefault="00000A52" w:rsidP="0010343F">
      <w:pPr>
        <w:numPr>
          <w:ilvl w:val="0"/>
          <w:numId w:val="1"/>
        </w:numPr>
        <w:jc w:val="both"/>
        <w:rPr>
          <w:rFonts w:ascii="Arial" w:hAnsi="Arial"/>
          <w:sz w:val="20"/>
        </w:rPr>
      </w:pPr>
      <w:r w:rsidRPr="0010343F">
        <w:rPr>
          <w:rFonts w:ascii="Arial" w:eastAsia="Arial" w:hAnsi="Arial"/>
          <w:sz w:val="20"/>
        </w:rPr>
        <w:t>Zertifikat RAL-Gütezeichen von der Gütegemeinschaft Brandschutz im Ausbau e.V.</w:t>
      </w:r>
    </w:p>
    <w:p w14:paraId="587B4CA5" w14:textId="77777777" w:rsidR="00000A52" w:rsidRDefault="00000A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sz w:val="20"/>
        </w:rPr>
      </w:pPr>
    </w:p>
    <w:p w14:paraId="0D384E0E" w14:textId="77777777" w:rsidR="00000A52" w:rsidRDefault="00000A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b/>
          <w:sz w:val="20"/>
        </w:rPr>
      </w:pPr>
      <w:r>
        <w:rPr>
          <w:rFonts w:ascii="Arial" w:eastAsia="Arial" w:hAnsi="Arial"/>
          <w:b/>
          <w:sz w:val="20"/>
        </w:rPr>
        <w:t xml:space="preserve">Fabrikat </w:t>
      </w:r>
    </w:p>
    <w:p w14:paraId="44172915" w14:textId="77777777" w:rsidR="00000A52" w:rsidRDefault="00000A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Arial" w:eastAsia="Arial" w:hAnsi="Arial"/>
          <w:color w:val="000000"/>
          <w:sz w:val="20"/>
        </w:rPr>
      </w:pPr>
      <w:r>
        <w:rPr>
          <w:rFonts w:ascii="Arial" w:eastAsia="Arial" w:hAnsi="Arial"/>
          <w:sz w:val="20"/>
        </w:rPr>
        <w:tab/>
      </w:r>
      <w:r>
        <w:rPr>
          <w:rFonts w:ascii="Arial" w:eastAsia="Arial" w:hAnsi="Arial"/>
          <w:color w:val="000000"/>
          <w:sz w:val="20"/>
        </w:rPr>
        <w:t>Celsion Brandschutzsysteme GmbH</w:t>
      </w:r>
    </w:p>
    <w:p w14:paraId="478FD4BC" w14:textId="77777777" w:rsidR="00000A52" w:rsidRDefault="00000A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olor w:val="000000"/>
          <w:sz w:val="20"/>
        </w:rPr>
      </w:pPr>
      <w:r>
        <w:rPr>
          <w:rFonts w:ascii="Arial" w:eastAsia="Arial" w:hAnsi="Arial"/>
          <w:color w:val="000000"/>
          <w:sz w:val="20"/>
        </w:rPr>
        <w:tab/>
      </w:r>
      <w:r>
        <w:rPr>
          <w:rFonts w:ascii="Arial" w:eastAsia="Arial" w:hAnsi="Arial"/>
          <w:color w:val="000000"/>
          <w:sz w:val="20"/>
        </w:rPr>
        <w:tab/>
      </w:r>
      <w:r w:rsidR="00616329">
        <w:rPr>
          <w:rFonts w:ascii="Arial" w:eastAsia="Arial" w:hAnsi="Arial"/>
          <w:color w:val="000000"/>
          <w:sz w:val="20"/>
        </w:rPr>
        <w:t>Dresdener Straße 51</w:t>
      </w:r>
    </w:p>
    <w:p w14:paraId="73E0FC6C" w14:textId="77777777" w:rsidR="00000A52" w:rsidRPr="00F65426" w:rsidRDefault="00000A52">
      <w:pPr>
        <w:tabs>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1418"/>
        <w:rPr>
          <w:rFonts w:ascii="Arial" w:eastAsia="Arial" w:hAnsi="Arial"/>
          <w:color w:val="000000"/>
          <w:sz w:val="20"/>
          <w:lang w:val="en-US"/>
        </w:rPr>
      </w:pPr>
      <w:r w:rsidRPr="00F65426">
        <w:rPr>
          <w:rFonts w:ascii="Arial" w:eastAsia="Arial" w:hAnsi="Arial"/>
          <w:color w:val="000000"/>
          <w:sz w:val="20"/>
          <w:lang w:val="en-US"/>
        </w:rPr>
        <w:t>D-</w:t>
      </w:r>
      <w:r w:rsidR="0010343F">
        <w:rPr>
          <w:rFonts w:ascii="Arial" w:eastAsia="Arial" w:hAnsi="Arial"/>
          <w:color w:val="000000"/>
          <w:sz w:val="20"/>
          <w:lang w:val="en-US"/>
        </w:rPr>
        <w:t>02625 Bautzen</w:t>
      </w:r>
    </w:p>
    <w:p w14:paraId="1940AA0E" w14:textId="77777777" w:rsidR="00000A52" w:rsidRPr="00F65426" w:rsidRDefault="00000A52">
      <w:pPr>
        <w:tabs>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1418"/>
        <w:rPr>
          <w:rFonts w:ascii="Arial" w:eastAsia="Arial" w:hAnsi="Arial"/>
          <w:color w:val="000000"/>
          <w:sz w:val="20"/>
          <w:lang w:val="en-US"/>
        </w:rPr>
      </w:pPr>
      <w:r w:rsidRPr="00F65426">
        <w:rPr>
          <w:rFonts w:ascii="Arial" w:eastAsia="Arial" w:hAnsi="Arial"/>
          <w:color w:val="000000"/>
          <w:sz w:val="20"/>
          <w:lang w:val="en-US"/>
        </w:rPr>
        <w:t xml:space="preserve">Tel.: 03591 / 270 78 </w:t>
      </w:r>
      <w:r w:rsidR="00616329">
        <w:rPr>
          <w:rFonts w:ascii="Arial" w:eastAsia="Arial" w:hAnsi="Arial"/>
          <w:color w:val="000000"/>
          <w:sz w:val="20"/>
          <w:lang w:val="en-US"/>
        </w:rPr>
        <w:t>0</w:t>
      </w:r>
    </w:p>
    <w:p w14:paraId="60C8A770" w14:textId="77777777" w:rsidR="00000A52" w:rsidRPr="00F65426" w:rsidRDefault="00000A52">
      <w:pPr>
        <w:tabs>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1418"/>
        <w:jc w:val="both"/>
        <w:rPr>
          <w:rFonts w:ascii="Arial" w:eastAsia="Arial" w:hAnsi="Arial"/>
          <w:color w:val="000000"/>
          <w:sz w:val="20"/>
          <w:lang w:val="en-US"/>
        </w:rPr>
      </w:pPr>
      <w:r w:rsidRPr="00F65426">
        <w:rPr>
          <w:rFonts w:ascii="Arial" w:eastAsia="Arial" w:hAnsi="Arial"/>
          <w:color w:val="000000"/>
          <w:sz w:val="20"/>
          <w:lang w:val="en-US"/>
        </w:rPr>
        <w:t>Fax: 03591 / 270 78 19</w:t>
      </w:r>
    </w:p>
    <w:p w14:paraId="0CCC510D" w14:textId="77777777" w:rsidR="00000A52" w:rsidRPr="00F65426" w:rsidRDefault="00000A52">
      <w:pPr>
        <w:tabs>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1418"/>
        <w:jc w:val="both"/>
        <w:rPr>
          <w:rFonts w:ascii="Arial" w:eastAsia="Arial" w:hAnsi="Arial"/>
          <w:color w:val="000000"/>
          <w:sz w:val="20"/>
          <w:lang w:val="en-US"/>
        </w:rPr>
      </w:pPr>
      <w:r w:rsidRPr="00F65426">
        <w:rPr>
          <w:rFonts w:ascii="Arial" w:eastAsia="Arial" w:hAnsi="Arial"/>
          <w:color w:val="000000"/>
          <w:sz w:val="20"/>
          <w:lang w:val="en-US"/>
        </w:rPr>
        <w:t xml:space="preserve">Email: </w:t>
      </w:r>
      <w:r w:rsidRPr="00F65426">
        <w:rPr>
          <w:rStyle w:val="Hyperlink1"/>
          <w:color w:val="000000"/>
          <w:sz w:val="20"/>
          <w:u w:val="none"/>
          <w:lang w:val="en-US"/>
        </w:rPr>
        <w:t>office@celsion.de</w:t>
      </w:r>
    </w:p>
    <w:p w14:paraId="154E1FA4" w14:textId="77777777" w:rsidR="00000A52" w:rsidRDefault="00000A52">
      <w:pPr>
        <w:tabs>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1418"/>
        <w:jc w:val="both"/>
        <w:rPr>
          <w:rFonts w:ascii="Arial" w:eastAsia="Arial" w:hAnsi="Arial"/>
          <w:color w:val="000000"/>
          <w:sz w:val="20"/>
        </w:rPr>
      </w:pPr>
      <w:r>
        <w:rPr>
          <w:rFonts w:ascii="Arial" w:eastAsia="Arial" w:hAnsi="Arial"/>
          <w:color w:val="000000"/>
          <w:sz w:val="20"/>
        </w:rPr>
        <w:t>Web: www.celsion.de</w:t>
      </w:r>
    </w:p>
    <w:p w14:paraId="712087BA" w14:textId="77777777" w:rsidR="00000A52" w:rsidRDefault="00000A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sz w:val="20"/>
          <w:u w:val="single"/>
        </w:rPr>
      </w:pPr>
    </w:p>
    <w:p w14:paraId="0803F0C5" w14:textId="77777777" w:rsidR="00000A52" w:rsidRDefault="00000A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sz w:val="20"/>
        </w:rPr>
      </w:pPr>
      <w:r>
        <w:rPr>
          <w:rFonts w:ascii="Arial" w:eastAsia="Arial" w:hAnsi="Arial"/>
          <w:sz w:val="20"/>
        </w:rPr>
        <w:t xml:space="preserve">oder gleichwertig </w:t>
      </w:r>
    </w:p>
    <w:p w14:paraId="1A387555" w14:textId="77777777" w:rsidR="00000A52" w:rsidRDefault="00000A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b/>
          <w:sz w:val="20"/>
        </w:rPr>
      </w:pPr>
    </w:p>
    <w:p w14:paraId="02FA0776" w14:textId="77777777" w:rsidR="00000A52" w:rsidRDefault="00000A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sz w:val="20"/>
        </w:rPr>
      </w:pPr>
      <w:r>
        <w:rPr>
          <w:rFonts w:ascii="Arial" w:eastAsia="Arial" w:hAnsi="Arial"/>
          <w:sz w:val="20"/>
        </w:rPr>
        <w:t>Wird ein anderes Fabrikat eingesetzt, so sind die Zulassungen und Berechnungen der Übertemperatur inkl. Temperaturkurven dem Planungsbüro vorzulegen. Die Gleichwertigkeit ist nur dann gegeben, wenn die o.g. Anforderungen erfüllt werden.</w:t>
      </w:r>
    </w:p>
    <w:p w14:paraId="4CFCFB94" w14:textId="77777777" w:rsidR="00000A52" w:rsidRDefault="00000A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sz w:val="20"/>
        </w:rPr>
      </w:pPr>
    </w:p>
    <w:p w14:paraId="204C4213" w14:textId="77777777" w:rsidR="00000A52" w:rsidRDefault="00000A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sz w:val="20"/>
        </w:rPr>
      </w:pPr>
      <w:r>
        <w:rPr>
          <w:rFonts w:ascii="Arial" w:eastAsia="Arial" w:hAnsi="Arial"/>
          <w:sz w:val="20"/>
        </w:rPr>
        <w:t xml:space="preserve">Service: </w:t>
      </w:r>
    </w:p>
    <w:p w14:paraId="288F8D33" w14:textId="77777777" w:rsidR="00000A52" w:rsidRDefault="00000A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sz w:val="20"/>
        </w:rPr>
      </w:pPr>
      <w:r>
        <w:rPr>
          <w:rFonts w:ascii="Arial" w:eastAsia="Arial" w:hAnsi="Arial"/>
          <w:sz w:val="20"/>
        </w:rPr>
        <w:t>Lieferung und betriebsfertige Montage</w:t>
      </w:r>
    </w:p>
    <w:p w14:paraId="26289D25" w14:textId="77777777" w:rsidR="00000A52" w:rsidRDefault="00000A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sz w:val="20"/>
        </w:rPr>
      </w:pPr>
    </w:p>
    <w:p w14:paraId="7F215015" w14:textId="77777777" w:rsidR="00000A52" w:rsidRDefault="00000A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sz w:val="20"/>
        </w:rPr>
      </w:pPr>
      <w:r>
        <w:rPr>
          <w:rFonts w:ascii="Arial" w:eastAsia="Arial" w:hAnsi="Arial"/>
          <w:sz w:val="20"/>
        </w:rPr>
        <w:t>Montageunternehmen zertifiziert nach GBA oder gleichwertige</w:t>
      </w:r>
    </w:p>
    <w:p w14:paraId="3C0A25F2" w14:textId="77777777" w:rsidR="00000A52" w:rsidRDefault="00000A52">
      <w:pPr>
        <w:pStyle w:val="berschrift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sz w:val="20"/>
        </w:rPr>
      </w:pPr>
    </w:p>
    <w:p w14:paraId="6C5E998A" w14:textId="77777777" w:rsidR="00000A52" w:rsidRDefault="00000A52">
      <w:pPr>
        <w:pStyle w:val="berschrift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sz w:val="20"/>
        </w:rPr>
      </w:pPr>
      <w:r>
        <w:rPr>
          <w:rFonts w:ascii="Arial" w:eastAsia="Arial" w:hAnsi="Arial"/>
          <w:sz w:val="20"/>
        </w:rPr>
        <w:t xml:space="preserve">Vorteile </w:t>
      </w:r>
    </w:p>
    <w:p w14:paraId="0435412B" w14:textId="77777777" w:rsidR="00000A52" w:rsidRDefault="00000A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Arial" w:eastAsia="Arial" w:hAnsi="Arial"/>
          <w:sz w:val="20"/>
        </w:rPr>
      </w:pPr>
    </w:p>
    <w:p w14:paraId="0A11AFD1" w14:textId="77777777" w:rsidR="00000A52" w:rsidRDefault="00000A52">
      <w:pPr>
        <w:pStyle w:val="Textkrper3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i w:val="0"/>
        </w:rPr>
      </w:pPr>
      <w:r>
        <w:rPr>
          <w:i w:val="0"/>
        </w:rPr>
        <w:t>Durch die frei wählbare Oberfläche, die optional an die vorhandene Architektur angepasst wird, kann das Brandschutzgehäuse auch in repräsentativen Bereichen aufgestellt werden. Durch eine Aneinanderreihung der Gehäuse kann optisch eine einheitliche Front erzeugt werden.</w:t>
      </w:r>
    </w:p>
    <w:p w14:paraId="6392AA4F" w14:textId="77777777" w:rsidR="00000A52" w:rsidRDefault="00000A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sz w:val="20"/>
        </w:rPr>
      </w:pPr>
    </w:p>
    <w:p w14:paraId="0C9C7A2F" w14:textId="77777777" w:rsidR="0010343F" w:rsidRPr="00247676" w:rsidRDefault="0010343F" w:rsidP="0010343F">
      <w:pPr>
        <w:pStyle w:val="Textkrper2"/>
        <w:rPr>
          <w:rFonts w:ascii="Arial" w:hAnsi="Arial" w:cs="Arial"/>
          <w:i/>
          <w:iCs/>
          <w:sz w:val="20"/>
        </w:rPr>
      </w:pPr>
      <w:r>
        <w:rPr>
          <w:rFonts w:ascii="Arial" w:hAnsi="Arial" w:cs="Arial"/>
          <w:i/>
          <w:iCs/>
          <w:sz w:val="20"/>
        </w:rPr>
        <w:t>Erläuterungen: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22"/>
        <w:gridCol w:w="6440"/>
      </w:tblGrid>
      <w:tr w:rsidR="0010343F" w14:paraId="7EDD3CF9" w14:textId="77777777" w:rsidTr="00936258">
        <w:tblPrEx>
          <w:tblCellMar>
            <w:top w:w="0" w:type="dxa"/>
            <w:bottom w:w="0" w:type="dxa"/>
          </w:tblCellMar>
        </w:tblPrEx>
        <w:tc>
          <w:tcPr>
            <w:tcW w:w="2657" w:type="dxa"/>
          </w:tcPr>
          <w:p w14:paraId="6A081C9C" w14:textId="77777777" w:rsidR="0010343F" w:rsidRDefault="0010343F" w:rsidP="00936258">
            <w:pPr>
              <w:pStyle w:val="Textkrper2"/>
              <w:rPr>
                <w:rFonts w:ascii="Arial" w:hAnsi="Arial" w:cs="Arial"/>
                <w:b/>
                <w:bCs/>
                <w:sz w:val="20"/>
              </w:rPr>
            </w:pPr>
            <w:r>
              <w:rPr>
                <w:rFonts w:ascii="Arial" w:hAnsi="Arial" w:cs="Arial"/>
                <w:b/>
                <w:bCs/>
                <w:sz w:val="20"/>
              </w:rPr>
              <w:t>Abkürzung</w:t>
            </w:r>
          </w:p>
        </w:tc>
        <w:tc>
          <w:tcPr>
            <w:tcW w:w="6555" w:type="dxa"/>
          </w:tcPr>
          <w:p w14:paraId="543E8E12" w14:textId="77777777" w:rsidR="0010343F" w:rsidRDefault="0010343F" w:rsidP="00936258">
            <w:pPr>
              <w:pStyle w:val="Textkrper2"/>
              <w:rPr>
                <w:rFonts w:ascii="Arial" w:hAnsi="Arial" w:cs="Arial"/>
                <w:b/>
                <w:bCs/>
                <w:sz w:val="20"/>
              </w:rPr>
            </w:pPr>
            <w:r>
              <w:rPr>
                <w:rFonts w:ascii="Arial" w:hAnsi="Arial" w:cs="Arial"/>
                <w:b/>
                <w:bCs/>
                <w:sz w:val="20"/>
              </w:rPr>
              <w:t>Beschreibung</w:t>
            </w:r>
          </w:p>
        </w:tc>
      </w:tr>
      <w:tr w:rsidR="0010343F" w14:paraId="0823C75A" w14:textId="77777777" w:rsidTr="00936258">
        <w:tblPrEx>
          <w:tblCellMar>
            <w:top w:w="0" w:type="dxa"/>
            <w:bottom w:w="0" w:type="dxa"/>
          </w:tblCellMar>
        </w:tblPrEx>
        <w:tc>
          <w:tcPr>
            <w:tcW w:w="2657" w:type="dxa"/>
          </w:tcPr>
          <w:p w14:paraId="08792701" w14:textId="77777777" w:rsidR="0010343F" w:rsidRDefault="0010343F" w:rsidP="00936258">
            <w:pPr>
              <w:pStyle w:val="Textkrper2"/>
              <w:rPr>
                <w:rFonts w:ascii="Arial" w:hAnsi="Arial" w:cs="Arial"/>
                <w:sz w:val="20"/>
              </w:rPr>
            </w:pPr>
            <w:proofErr w:type="spellStart"/>
            <w:r>
              <w:rPr>
                <w:rFonts w:ascii="Arial" w:hAnsi="Arial" w:cs="Arial"/>
                <w:sz w:val="20"/>
              </w:rPr>
              <w:t>AbZ</w:t>
            </w:r>
            <w:proofErr w:type="spellEnd"/>
          </w:p>
        </w:tc>
        <w:tc>
          <w:tcPr>
            <w:tcW w:w="6555" w:type="dxa"/>
          </w:tcPr>
          <w:p w14:paraId="2AD9FF4C" w14:textId="77777777" w:rsidR="0010343F" w:rsidRDefault="0010343F" w:rsidP="00936258">
            <w:pPr>
              <w:pStyle w:val="Textkrper2"/>
              <w:rPr>
                <w:rFonts w:ascii="Arial" w:hAnsi="Arial" w:cs="Arial"/>
                <w:sz w:val="20"/>
              </w:rPr>
            </w:pPr>
            <w:r>
              <w:rPr>
                <w:rFonts w:ascii="Arial" w:hAnsi="Arial" w:cs="Arial"/>
                <w:sz w:val="20"/>
              </w:rPr>
              <w:t>Allgemeine bauaufsichtliche Zulassung</w:t>
            </w:r>
          </w:p>
        </w:tc>
      </w:tr>
      <w:tr w:rsidR="0010343F" w14:paraId="182681EC" w14:textId="77777777" w:rsidTr="00936258">
        <w:tblPrEx>
          <w:tblCellMar>
            <w:top w:w="0" w:type="dxa"/>
            <w:bottom w:w="0" w:type="dxa"/>
          </w:tblCellMar>
        </w:tblPrEx>
        <w:tc>
          <w:tcPr>
            <w:tcW w:w="2657" w:type="dxa"/>
          </w:tcPr>
          <w:p w14:paraId="5FA378C6" w14:textId="77777777" w:rsidR="0010343F" w:rsidRPr="007B203C" w:rsidRDefault="0010343F" w:rsidP="00936258">
            <w:pPr>
              <w:pStyle w:val="Textkrper2"/>
              <w:rPr>
                <w:rFonts w:ascii="Arial" w:hAnsi="Arial" w:cs="Arial"/>
                <w:sz w:val="20"/>
              </w:rPr>
            </w:pPr>
            <w:r>
              <w:rPr>
                <w:rFonts w:ascii="Arial" w:hAnsi="Arial" w:cs="Arial"/>
                <w:sz w:val="20"/>
              </w:rPr>
              <w:t xml:space="preserve">GBA </w:t>
            </w:r>
          </w:p>
        </w:tc>
        <w:tc>
          <w:tcPr>
            <w:tcW w:w="6555" w:type="dxa"/>
          </w:tcPr>
          <w:p w14:paraId="1D5D1CCC" w14:textId="77777777" w:rsidR="0010343F" w:rsidRPr="007B203C" w:rsidRDefault="0010343F" w:rsidP="00936258">
            <w:pPr>
              <w:pStyle w:val="Textkrper2"/>
              <w:rPr>
                <w:rFonts w:ascii="Arial" w:hAnsi="Arial" w:cs="Arial"/>
                <w:sz w:val="20"/>
              </w:rPr>
            </w:pPr>
            <w:r>
              <w:rPr>
                <w:rFonts w:ascii="Arial" w:hAnsi="Arial" w:cs="Arial"/>
                <w:sz w:val="20"/>
              </w:rPr>
              <w:t>Gütegemeinschaft Brandschutz im Ausbau e.V.</w:t>
            </w:r>
          </w:p>
        </w:tc>
      </w:tr>
    </w:tbl>
    <w:p w14:paraId="1852FCF9" w14:textId="77777777" w:rsidR="00000A52" w:rsidRDefault="00000A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sz w:val="20"/>
        </w:rPr>
      </w:pPr>
    </w:p>
    <w:sectPr w:rsidR="00000A52">
      <w:headerReference w:type="default" r:id="rId7"/>
      <w:footerReference w:type="default" r:id="rId8"/>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E20F3" w14:textId="77777777" w:rsidR="00936258" w:rsidRDefault="00936258">
      <w:r>
        <w:separator/>
      </w:r>
    </w:p>
  </w:endnote>
  <w:endnote w:type="continuationSeparator" w:id="0">
    <w:p w14:paraId="0BE3F6FF" w14:textId="77777777" w:rsidR="00936258" w:rsidRDefault="00936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D56C4" w14:textId="77777777" w:rsidR="00000A52" w:rsidRDefault="00000A52">
    <w:pPr>
      <w:pStyle w:val="Fuzeile1"/>
      <w:jc w:val="center"/>
      <w:rPr>
        <w:rFonts w:ascii="Arial" w:eastAsia="Arial" w:hAnsi="Arial"/>
        <w:b/>
        <w:color w:val="808080"/>
        <w:sz w:val="20"/>
      </w:rPr>
    </w:pPr>
    <w:r>
      <w:rPr>
        <w:rFonts w:ascii="Arial" w:eastAsia="Arial" w:hAnsi="Arial"/>
        <w:b/>
        <w:color w:val="808080"/>
        <w:sz w:val="20"/>
      </w:rPr>
      <w:t xml:space="preserve">Weitere Informationen unter </w:t>
    </w:r>
    <w:r>
      <w:rPr>
        <w:rStyle w:val="Hyperlink1"/>
        <w:rFonts w:ascii="Arial" w:eastAsia="Arial" w:hAnsi="Arial"/>
        <w:b/>
        <w:color w:val="808080"/>
        <w:sz w:val="20"/>
      </w:rPr>
      <w:t>www.celsion.de</w:t>
    </w:r>
  </w:p>
  <w:p w14:paraId="402655B3" w14:textId="77777777" w:rsidR="00000A52" w:rsidRDefault="00000A52">
    <w:pPr>
      <w:pStyle w:val="Fuzeile1"/>
      <w:jc w:val="center"/>
      <w:rPr>
        <w:rFonts w:ascii="Arial" w:eastAsia="Arial" w:hAnsi="Arial"/>
        <w:b/>
        <w:color w:val="999999"/>
        <w:sz w:val="20"/>
      </w:rPr>
    </w:pPr>
    <w:r>
      <w:rPr>
        <w:rFonts w:ascii="Arial" w:eastAsia="Arial" w:hAnsi="Arial"/>
        <w:b/>
        <w:color w:val="999999"/>
        <w:sz w:val="20"/>
      </w:rPr>
      <w:t xml:space="preserve">Druckfehler und Irrtümer können nicht ausgeschlossen werden. In Zweifelsfall setzen Sie sich bitte mit uns in Verbindung.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8EFBB" w14:textId="77777777" w:rsidR="00936258" w:rsidRDefault="00936258">
      <w:r>
        <w:separator/>
      </w:r>
    </w:p>
  </w:footnote>
  <w:footnote w:type="continuationSeparator" w:id="0">
    <w:p w14:paraId="65663E79" w14:textId="77777777" w:rsidR="00936258" w:rsidRDefault="00936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CE559" w14:textId="77777777" w:rsidR="00000A52" w:rsidRDefault="00000A52">
    <w:pPr>
      <w:pStyle w:val="Kopfzeile1"/>
      <w:rPr>
        <w:rFonts w:ascii="Arial" w:eastAsia="Arial" w:hAnsi="Arial"/>
        <w:b/>
        <w:color w:val="999999"/>
      </w:rPr>
    </w:pPr>
    <w:r>
      <w:rPr>
        <w:rFonts w:ascii="Arial" w:eastAsia="Arial" w:hAnsi="Arial"/>
        <w:b/>
        <w:color w:val="999999"/>
      </w:rPr>
      <w:t xml:space="preserve">Celsion Brandschutzsysteme GmbH     Deutschland      Ausschreibungstexte </w:t>
    </w:r>
  </w:p>
  <w:p w14:paraId="59375CD3" w14:textId="77777777" w:rsidR="00000A52" w:rsidRDefault="00000A52">
    <w:pPr>
      <w:pStyle w:val="Kopfzeile1"/>
      <w:rPr>
        <w:rFonts w:ascii="Arial" w:eastAsia="Arial" w:hAnsi="Arial"/>
        <w:b/>
        <w:color w:val="999999"/>
        <w:sz w:val="20"/>
      </w:rPr>
    </w:pPr>
    <w:r>
      <w:rPr>
        <w:rFonts w:ascii="Arial" w:eastAsia="Arial" w:hAnsi="Arial"/>
        <w:b/>
        <w:color w:val="999999"/>
        <w:sz w:val="20"/>
      </w:rPr>
      <w:t xml:space="preserve">Stand: </w:t>
    </w:r>
    <w:r w:rsidR="0010343F">
      <w:rPr>
        <w:rFonts w:ascii="Arial" w:eastAsia="Arial" w:hAnsi="Arial"/>
        <w:b/>
        <w:color w:val="999999"/>
        <w:sz w:val="20"/>
      </w:rPr>
      <w:t>November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2B811DA1"/>
    <w:multiLevelType w:val="hybridMultilevel"/>
    <w:tmpl w:val="40F2056A"/>
    <w:lvl w:ilvl="0" w:tplc="F894FD0C">
      <w:numFmt w:val="bullet"/>
      <w:lvlText w:val="-"/>
      <w:lvlJc w:val="left"/>
      <w:pPr>
        <w:tabs>
          <w:tab w:val="num" w:pos="720"/>
        </w:tabs>
        <w:ind w:left="720" w:hanging="360"/>
      </w:pPr>
      <w:rPr>
        <w:rFonts w:ascii="Times New Roman" w:eastAsia="Times New Roman" w:hAnsi="Times New Roman" w:cs="Times New Roman" w:hint="default"/>
      </w:rPr>
    </w:lvl>
    <w:lvl w:ilvl="1" w:tplc="04070007">
      <w:start w:val="1"/>
      <w:numFmt w:val="bullet"/>
      <w:lvlText w:val="-"/>
      <w:lvlJc w:val="left"/>
      <w:pPr>
        <w:tabs>
          <w:tab w:val="num" w:pos="1440"/>
        </w:tabs>
        <w:ind w:left="1440" w:hanging="360"/>
      </w:pPr>
      <w:rPr>
        <w:sz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FC7BB4"/>
    <w:multiLevelType w:val="hybridMultilevel"/>
    <w:tmpl w:val="B6CC5F82"/>
    <w:lvl w:ilvl="0" w:tplc="4F9C84D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012222729">
    <w:abstractNumId w:val="0"/>
  </w:num>
  <w:num w:numId="2" w16cid:durableId="1865514654">
    <w:abstractNumId w:val="0"/>
    <w:lvlOverride w:ilvl="0">
      <w:lvl w:ilvl="0">
        <w:start w:val="1"/>
        <w:numFmt w:val="bullet"/>
        <w:lvlText w:val=""/>
        <w:lvlJc w:val="left"/>
        <w:pPr>
          <w:tabs>
            <w:tab w:val="num" w:pos="714"/>
          </w:tabs>
          <w:ind w:left="714" w:hanging="357"/>
        </w:pPr>
        <w:rPr>
          <w:rFonts w:ascii="Symbol" w:hAnsi="Symbol" w:hint="default"/>
        </w:rPr>
      </w:lvl>
    </w:lvlOverride>
  </w:num>
  <w:num w:numId="3" w16cid:durableId="1435250806">
    <w:abstractNumId w:val="1"/>
  </w:num>
  <w:num w:numId="4" w16cid:durableId="1572155504">
    <w:abstractNumId w:val="2"/>
  </w:num>
  <w:num w:numId="5" w16cid:durableId="199086709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784114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4"/>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426"/>
    <w:rsid w:val="00000A52"/>
    <w:rsid w:val="0010343F"/>
    <w:rsid w:val="001D45F6"/>
    <w:rsid w:val="002C6C66"/>
    <w:rsid w:val="00616329"/>
    <w:rsid w:val="00936258"/>
    <w:rsid w:val="00F654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2EA8C8C"/>
  <w15:chartTrackingRefBased/>
  <w15:docId w15:val="{90E0DF71-C39E-44ED-B9FB-EF69CB64C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eastAsia="Times New Roman" w:hAnsi="Times New Roman"/>
      <w:sz w:val="24"/>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10343F"/>
    <w:pPr>
      <w:jc w:val="both"/>
    </w:pPr>
    <w:rPr>
      <w:rFonts w:cs="Times New Roman"/>
      <w:szCs w:val="24"/>
    </w:rPr>
  </w:style>
  <w:style w:type="paragraph" w:customStyle="1" w:styleId="Normal">
    <w:name w:val="[Normal]"/>
    <w:pPr>
      <w:widowControl w:val="0"/>
    </w:pPr>
    <w:rPr>
      <w:sz w:val="24"/>
    </w:rPr>
  </w:style>
  <w:style w:type="paragraph" w:customStyle="1" w:styleId="Kopfzeile1">
    <w:name w:val="Kopfzeile1"/>
    <w:basedOn w:val="Standard"/>
    <w:pPr>
      <w:tabs>
        <w:tab w:val="center" w:pos="4536"/>
        <w:tab w:val="right" w:pos="9072"/>
      </w:tabs>
    </w:pPr>
  </w:style>
  <w:style w:type="paragraph" w:customStyle="1" w:styleId="Fuzeile1">
    <w:name w:val="Fußzeile1"/>
    <w:basedOn w:val="Standard"/>
    <w:pPr>
      <w:tabs>
        <w:tab w:val="center" w:pos="4536"/>
        <w:tab w:val="right" w:pos="9072"/>
      </w:tabs>
    </w:pPr>
  </w:style>
  <w:style w:type="paragraph" w:customStyle="1" w:styleId="berschrift31">
    <w:name w:val="Überschrift 31"/>
    <w:basedOn w:val="Standard"/>
    <w:next w:val="Kopfzeile1"/>
    <w:pPr>
      <w:keepNext/>
      <w:ind w:left="708"/>
      <w:jc w:val="both"/>
    </w:pPr>
    <w:rPr>
      <w:rFonts w:ascii="Arial" w:eastAsia="Arial" w:hAnsi="Arial"/>
      <w:b/>
      <w:sz w:val="20"/>
    </w:rPr>
  </w:style>
  <w:style w:type="paragraph" w:styleId="Listenabsatz">
    <w:name w:val="List Paragraph"/>
    <w:basedOn w:val="Standard"/>
    <w:uiPriority w:val="34"/>
    <w:qFormat/>
    <w:pPr>
      <w:spacing w:after="200" w:line="276" w:lineRule="auto"/>
      <w:ind w:left="720"/>
    </w:pPr>
    <w:rPr>
      <w:rFonts w:ascii="Calibri" w:eastAsia="Calibri" w:hAnsi="Calibri"/>
      <w:sz w:val="22"/>
    </w:rPr>
  </w:style>
  <w:style w:type="paragraph" w:customStyle="1" w:styleId="berschrift21">
    <w:name w:val="Überschrift 21"/>
    <w:basedOn w:val="Standard"/>
    <w:next w:val="Kopfzeile1"/>
    <w:pPr>
      <w:keepNext/>
    </w:pPr>
    <w:rPr>
      <w:b/>
    </w:rPr>
  </w:style>
  <w:style w:type="paragraph" w:customStyle="1" w:styleId="Textkrper31">
    <w:name w:val="Textkörper 31"/>
    <w:basedOn w:val="Standard"/>
    <w:rPr>
      <w:rFonts w:ascii="Arial" w:eastAsia="Arial" w:hAnsi="Arial"/>
      <w:i/>
      <w:sz w:val="20"/>
    </w:rPr>
  </w:style>
  <w:style w:type="paragraph" w:customStyle="1" w:styleId="berschrift11">
    <w:name w:val="Überschrift 11"/>
    <w:basedOn w:val="Standard"/>
    <w:next w:val="Kopfzeile1"/>
    <w:pPr>
      <w:keepNext/>
    </w:pPr>
    <w:rPr>
      <w:b/>
      <w:u w:val="single"/>
    </w:rPr>
  </w:style>
  <w:style w:type="paragraph" w:customStyle="1" w:styleId="Textkrper1">
    <w:name w:val="Textkörper1"/>
    <w:basedOn w:val="Standard"/>
    <w:rPr>
      <w:b/>
    </w:rPr>
  </w:style>
  <w:style w:type="paragraph" w:customStyle="1" w:styleId="Textkrper21">
    <w:name w:val="Textkörper 21"/>
    <w:basedOn w:val="Standard"/>
    <w:pPr>
      <w:jc w:val="both"/>
    </w:pPr>
  </w:style>
  <w:style w:type="paragraph" w:styleId="Sprechblasentext">
    <w:name w:val="Balloon Text"/>
    <w:basedOn w:val="Standard"/>
    <w:rPr>
      <w:rFonts w:ascii="Tahoma" w:eastAsia="Tahoma" w:hAnsi="Tahoma"/>
      <w:sz w:val="16"/>
    </w:rPr>
  </w:style>
  <w:style w:type="character" w:customStyle="1" w:styleId="FuzeileZchn">
    <w:name w:val="Fußzeile Zchn"/>
    <w:rPr>
      <w:sz w:val="24"/>
    </w:rPr>
  </w:style>
  <w:style w:type="character" w:customStyle="1" w:styleId="Hyperlink1">
    <w:name w:val="Hyperlink1"/>
    <w:rPr>
      <w:color w:val="0000FF"/>
      <w:u w:val="single"/>
    </w:rPr>
  </w:style>
  <w:style w:type="character" w:customStyle="1" w:styleId="SprechblasentextZchn">
    <w:name w:val="Sprechblasentext Zchn"/>
    <w:rPr>
      <w:rFonts w:ascii="Tahoma" w:eastAsia="Tahoma" w:hAnsi="Tahoma"/>
      <w:sz w:val="16"/>
    </w:rPr>
  </w:style>
  <w:style w:type="character" w:customStyle="1" w:styleId="Textkrper2Zchn">
    <w:name w:val="Textkörper 2 Zchn"/>
    <w:link w:val="Textkrper2"/>
    <w:rsid w:val="0010343F"/>
    <w:rPr>
      <w:rFonts w:ascii="Times New Roman" w:eastAsia="Times New Roman" w:hAnsi="Times New Roman" w:cs="Times New Roman"/>
      <w:sz w:val="24"/>
      <w:szCs w:val="24"/>
    </w:rPr>
  </w:style>
  <w:style w:type="paragraph" w:styleId="Kopfzeile">
    <w:name w:val="header"/>
    <w:basedOn w:val="Standard"/>
    <w:link w:val="KopfzeileZchn"/>
    <w:uiPriority w:val="99"/>
    <w:unhideWhenUsed/>
    <w:rsid w:val="0010343F"/>
    <w:pPr>
      <w:tabs>
        <w:tab w:val="center" w:pos="4536"/>
        <w:tab w:val="right" w:pos="9072"/>
      </w:tabs>
    </w:pPr>
  </w:style>
  <w:style w:type="character" w:customStyle="1" w:styleId="KopfzeileZchn">
    <w:name w:val="Kopfzeile Zchn"/>
    <w:link w:val="Kopfzeile"/>
    <w:uiPriority w:val="99"/>
    <w:rsid w:val="0010343F"/>
    <w:rPr>
      <w:rFonts w:ascii="Times New Roman" w:eastAsia="Times New Roman" w:hAnsi="Times New Roman"/>
      <w:sz w:val="24"/>
    </w:rPr>
  </w:style>
  <w:style w:type="paragraph" w:styleId="Fuzeile">
    <w:name w:val="footer"/>
    <w:basedOn w:val="Standard"/>
    <w:link w:val="FuzeileZchn1"/>
    <w:uiPriority w:val="99"/>
    <w:unhideWhenUsed/>
    <w:rsid w:val="0010343F"/>
    <w:pPr>
      <w:tabs>
        <w:tab w:val="center" w:pos="4536"/>
        <w:tab w:val="right" w:pos="9072"/>
      </w:tabs>
    </w:pPr>
  </w:style>
  <w:style w:type="character" w:customStyle="1" w:styleId="FuzeileZchn1">
    <w:name w:val="Fußzeile Zchn1"/>
    <w:link w:val="Fuzeile"/>
    <w:uiPriority w:val="99"/>
    <w:rsid w:val="0010343F"/>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4077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Brandschutzverteiler</vt:lpstr>
    </vt:vector>
  </TitlesOfParts>
  <Company/>
  <LinksUpToDate>false</LinksUpToDate>
  <CharactersWithSpaces>4714</CharactersWithSpaces>
  <SharedDoc>false</SharedDoc>
  <HyperlinkBase>N:\Celsion\Produktion\1. Gruhl neu\Inten\Ausschreibungstexte\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Brandschutzverteiler</dc:title>
  <dc:subject/>
  <dc:creator>Kristin Krassnig || Celsion Brandschutz GmbH</dc:creator>
  <cp:keywords/>
  <cp:lastModifiedBy>Kristin Krassnig || Celsion Brandschutz GmbH</cp:lastModifiedBy>
  <cp:revision>2</cp:revision>
  <dcterms:created xsi:type="dcterms:W3CDTF">2026-03-18T12:12:00Z</dcterms:created>
  <dcterms:modified xsi:type="dcterms:W3CDTF">2026-03-18T12:12:00Z</dcterms:modified>
</cp:coreProperties>
</file>