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6442" w14:textId="77777777" w:rsidR="00123896" w:rsidRDefault="00123896">
      <w:pPr>
        <w:rPr>
          <w:rFonts w:ascii="Arial" w:hAnsi="Arial" w:cs="Arial"/>
          <w:b/>
          <w:bCs/>
          <w:sz w:val="20"/>
          <w:u w:val="single"/>
        </w:rPr>
      </w:pPr>
      <w:r>
        <w:rPr>
          <w:rFonts w:ascii="Arial" w:hAnsi="Arial" w:cs="Arial"/>
          <w:b/>
          <w:bCs/>
          <w:sz w:val="20"/>
          <w:u w:val="single"/>
        </w:rPr>
        <w:t>Ausschreibungstext: Celsion Ne</w:t>
      </w:r>
      <w:r w:rsidR="00582C03">
        <w:rPr>
          <w:rFonts w:ascii="Arial" w:hAnsi="Arial" w:cs="Arial"/>
          <w:b/>
          <w:bCs/>
          <w:sz w:val="20"/>
          <w:u w:val="single"/>
        </w:rPr>
        <w:t>tzwerk - Verteilergehäuse (CNV 3</w:t>
      </w:r>
      <w:r>
        <w:rPr>
          <w:rFonts w:ascii="Arial" w:hAnsi="Arial" w:cs="Arial"/>
          <w:b/>
          <w:bCs/>
          <w:sz w:val="20"/>
          <w:u w:val="single"/>
        </w:rPr>
        <w:t>0)</w:t>
      </w:r>
    </w:p>
    <w:p w14:paraId="20810FF2" w14:textId="77777777" w:rsidR="00123896" w:rsidRDefault="00123896">
      <w:pPr>
        <w:rPr>
          <w:rFonts w:ascii="Arial" w:hAnsi="Arial" w:cs="Arial"/>
          <w:b/>
          <w:bCs/>
          <w:sz w:val="20"/>
        </w:rPr>
      </w:pPr>
    </w:p>
    <w:p w14:paraId="124D73D5" w14:textId="77777777" w:rsidR="00995B0D" w:rsidRDefault="00995B0D" w:rsidP="00995B0D">
      <w:pPr>
        <w:jc w:val="both"/>
        <w:rPr>
          <w:rFonts w:ascii="Arial" w:hAnsi="Arial" w:cs="Arial"/>
          <w:sz w:val="20"/>
        </w:rPr>
      </w:pPr>
      <w:r w:rsidRPr="007B203C">
        <w:rPr>
          <w:rFonts w:ascii="Arial" w:hAnsi="Arial" w:cs="Arial"/>
          <w:sz w:val="20"/>
        </w:rPr>
        <w:t>Geprüftes Brandschutzgehäuse mit einer Feuerwiderstandsdauer von mindestens 30 Minuten, bei einer Brandbelastung von außen und innen im Sinne F30 und I</w:t>
      </w:r>
      <w:r>
        <w:rPr>
          <w:rFonts w:ascii="Arial" w:hAnsi="Arial" w:cs="Arial"/>
          <w:sz w:val="20"/>
        </w:rPr>
        <w:t xml:space="preserve">30 </w:t>
      </w:r>
      <w:r w:rsidRPr="007B203C">
        <w:rPr>
          <w:rFonts w:ascii="Arial" w:hAnsi="Arial" w:cs="Arial"/>
          <w:sz w:val="20"/>
        </w:rPr>
        <w:t>g</w:t>
      </w:r>
      <w:r>
        <w:rPr>
          <w:rFonts w:ascii="Arial" w:hAnsi="Arial" w:cs="Arial"/>
          <w:sz w:val="20"/>
        </w:rPr>
        <w:t>eprüft in Anlehnung an DIN 4102, DIN EN 1363-1 bzw. DIN EN 1634-3. Einhaltung der Grenzwerte der EN 1047-2 oder EN 12101-10 im Normalbetrieb und im Brandfall möglich.</w:t>
      </w:r>
    </w:p>
    <w:p w14:paraId="40617FB5" w14:textId="77777777" w:rsidR="00995B0D" w:rsidRPr="007B203C" w:rsidRDefault="00995B0D" w:rsidP="00995B0D">
      <w:pPr>
        <w:jc w:val="both"/>
        <w:rPr>
          <w:rFonts w:ascii="Arial" w:hAnsi="Arial" w:cs="Arial"/>
          <w:sz w:val="20"/>
        </w:rPr>
      </w:pPr>
    </w:p>
    <w:p w14:paraId="776D079C" w14:textId="77777777" w:rsidR="00995B0D" w:rsidRPr="00323670" w:rsidRDefault="00995B0D" w:rsidP="00995B0D">
      <w:pPr>
        <w:jc w:val="both"/>
        <w:rPr>
          <w:rFonts w:ascii="Arial" w:hAnsi="Arial" w:cs="Arial"/>
          <w:b/>
          <w:bCs/>
          <w:sz w:val="20"/>
        </w:rPr>
      </w:pPr>
      <w:r w:rsidRPr="007B203C">
        <w:rPr>
          <w:rFonts w:ascii="Arial" w:hAnsi="Arial" w:cs="Arial"/>
          <w:sz w:val="20"/>
        </w:rPr>
        <w:t>Geprüftes Brandschutzgehäuse, geeignet für den Funktionserhalt von Verteilern von mindestens 30 Minuten, bei einer Brandbelastung von außen im Sinne E</w:t>
      </w:r>
      <w:r>
        <w:rPr>
          <w:rFonts w:ascii="Arial" w:hAnsi="Arial" w:cs="Arial"/>
          <w:sz w:val="20"/>
        </w:rPr>
        <w:t xml:space="preserve">30 </w:t>
      </w:r>
      <w:r w:rsidRPr="007B203C">
        <w:rPr>
          <w:rFonts w:ascii="Arial" w:hAnsi="Arial" w:cs="Arial"/>
          <w:sz w:val="20"/>
        </w:rPr>
        <w:t>g</w:t>
      </w:r>
      <w:r>
        <w:rPr>
          <w:rFonts w:ascii="Arial" w:hAnsi="Arial" w:cs="Arial"/>
          <w:sz w:val="20"/>
        </w:rPr>
        <w:t>eprüft in Anlehnung an DIN 4102-2 und DIN EN 1363-1.</w:t>
      </w:r>
      <w:r w:rsidRPr="007B203C">
        <w:rPr>
          <w:rFonts w:ascii="Arial" w:hAnsi="Arial" w:cs="Arial"/>
          <w:sz w:val="20"/>
        </w:rPr>
        <w:t xml:space="preserve"> </w:t>
      </w:r>
      <w:r>
        <w:rPr>
          <w:rFonts w:ascii="Arial" w:hAnsi="Arial" w:cs="Arial"/>
          <w:sz w:val="20"/>
        </w:rPr>
        <w:t>Basierend auf</w:t>
      </w:r>
      <w:r w:rsidRPr="007B203C">
        <w:rPr>
          <w:rFonts w:ascii="Arial" w:hAnsi="Arial" w:cs="Arial"/>
          <w:sz w:val="20"/>
        </w:rPr>
        <w:t xml:space="preserve"> </w:t>
      </w:r>
      <w:r>
        <w:rPr>
          <w:rFonts w:ascii="Arial" w:hAnsi="Arial" w:cs="Arial"/>
          <w:sz w:val="20"/>
        </w:rPr>
        <w:t>d</w:t>
      </w:r>
      <w:r w:rsidRPr="007B203C">
        <w:rPr>
          <w:rFonts w:ascii="Arial" w:hAnsi="Arial" w:cs="Arial"/>
          <w:sz w:val="20"/>
        </w:rPr>
        <w:t xml:space="preserve">er Allgemeinen bauaufsichtlichen Zulassung Z-86.1-23 im </w:t>
      </w:r>
      <w:r>
        <w:rPr>
          <w:rFonts w:ascii="Arial" w:hAnsi="Arial" w:cs="Arial"/>
          <w:sz w:val="20"/>
        </w:rPr>
        <w:t>Sinne E30 und F30</w:t>
      </w:r>
      <w:r w:rsidRPr="007B203C">
        <w:rPr>
          <w:rFonts w:ascii="Arial" w:hAnsi="Arial" w:cs="Arial"/>
          <w:sz w:val="20"/>
        </w:rPr>
        <w:t>, gem. MLAR 2005.</w:t>
      </w:r>
      <w:r>
        <w:rPr>
          <w:rFonts w:ascii="Arial" w:hAnsi="Arial" w:cs="Arial"/>
          <w:sz w:val="20"/>
        </w:rPr>
        <w:t xml:space="preserve"> Die Zulassung befindet sich i</w:t>
      </w:r>
      <w:r w:rsidRPr="00C14D35">
        <w:rPr>
          <w:rFonts w:ascii="Arial" w:hAnsi="Arial" w:cs="Arial"/>
          <w:sz w:val="20"/>
        </w:rPr>
        <w:t>m</w:t>
      </w:r>
      <w:r>
        <w:rPr>
          <w:rFonts w:ascii="Arial" w:hAnsi="Arial" w:cs="Arial"/>
          <w:sz w:val="20"/>
        </w:rPr>
        <w:t xml:space="preserve"> Ergänzungs- und</w:t>
      </w:r>
      <w:r w:rsidRPr="00C14D35">
        <w:rPr>
          <w:rFonts w:ascii="Arial" w:hAnsi="Arial" w:cs="Arial"/>
          <w:sz w:val="20"/>
        </w:rPr>
        <w:t xml:space="preserve"> Verlängerungsverfahren</w:t>
      </w:r>
      <w:r>
        <w:rPr>
          <w:rFonts w:ascii="Arial" w:hAnsi="Arial" w:cs="Arial"/>
          <w:sz w:val="20"/>
        </w:rPr>
        <w:t>.</w:t>
      </w:r>
      <w:r w:rsidRPr="00C14D35">
        <w:rPr>
          <w:rFonts w:ascii="Arial" w:hAnsi="Arial" w:cs="Arial"/>
          <w:sz w:val="20"/>
        </w:rPr>
        <w:t xml:space="preserve"> </w:t>
      </w:r>
      <w:r>
        <w:rPr>
          <w:rFonts w:ascii="Arial" w:hAnsi="Arial" w:cs="Arial"/>
          <w:color w:val="000000"/>
          <w:sz w:val="20"/>
        </w:rPr>
        <w:t>Nachweis der Funktion von Einbauten über Berechnung oder MPA Typprüfung.</w:t>
      </w:r>
    </w:p>
    <w:p w14:paraId="2CC9E91A" w14:textId="77777777" w:rsidR="00123896" w:rsidRDefault="00123896">
      <w:pPr>
        <w:rPr>
          <w:rFonts w:ascii="Arial" w:hAnsi="Arial" w:cs="Arial"/>
          <w:b/>
          <w:bCs/>
          <w:sz w:val="20"/>
        </w:rPr>
      </w:pPr>
    </w:p>
    <w:p w14:paraId="590066FB" w14:textId="77777777" w:rsidR="00123896" w:rsidRDefault="00C562BB">
      <w:pPr>
        <w:rPr>
          <w:rFonts w:ascii="Arial" w:hAnsi="Arial" w:cs="Arial"/>
          <w:b/>
          <w:bCs/>
          <w:sz w:val="20"/>
        </w:rPr>
      </w:pPr>
      <w:r>
        <w:rPr>
          <w:rFonts w:ascii="Arial" w:hAnsi="Arial" w:cs="Arial"/>
          <w:b/>
          <w:bCs/>
          <w:sz w:val="20"/>
        </w:rPr>
        <w:t>Brandschutzgehäuse Typ CNV 3</w:t>
      </w:r>
      <w:r w:rsidR="00123896">
        <w:rPr>
          <w:rFonts w:ascii="Arial" w:hAnsi="Arial" w:cs="Arial"/>
          <w:b/>
          <w:bCs/>
          <w:sz w:val="20"/>
        </w:rPr>
        <w:t>0</w:t>
      </w:r>
    </w:p>
    <w:p w14:paraId="7F7B9188" w14:textId="77777777" w:rsidR="00123896" w:rsidRDefault="00123896">
      <w:pPr>
        <w:jc w:val="both"/>
        <w:rPr>
          <w:rFonts w:ascii="Arial" w:hAnsi="Arial" w:cs="Arial"/>
          <w:b/>
          <w:bCs/>
          <w:sz w:val="20"/>
        </w:rPr>
      </w:pPr>
    </w:p>
    <w:p w14:paraId="428B1341" w14:textId="77777777" w:rsidR="00123896" w:rsidRDefault="00123896">
      <w:pPr>
        <w:numPr>
          <w:ilvl w:val="0"/>
          <w:numId w:val="3"/>
        </w:numPr>
        <w:jc w:val="both"/>
        <w:rPr>
          <w:rFonts w:ascii="Arial" w:hAnsi="Arial" w:cs="Arial"/>
          <w:sz w:val="20"/>
        </w:rPr>
      </w:pPr>
      <w:r>
        <w:rPr>
          <w:rFonts w:ascii="Arial" w:hAnsi="Arial" w:cs="Arial"/>
          <w:sz w:val="20"/>
        </w:rPr>
        <w:t>geeignet für den Funktionserhalt von ele</w:t>
      </w:r>
      <w:r w:rsidR="00582C03">
        <w:rPr>
          <w:rFonts w:ascii="Arial" w:hAnsi="Arial" w:cs="Arial"/>
          <w:sz w:val="20"/>
        </w:rPr>
        <w:t>ktrotechnischen Einbauten über 3</w:t>
      </w:r>
      <w:r>
        <w:rPr>
          <w:rFonts w:ascii="Arial" w:hAnsi="Arial" w:cs="Arial"/>
          <w:sz w:val="20"/>
        </w:rPr>
        <w:t xml:space="preserve">0 Minuten </w:t>
      </w:r>
    </w:p>
    <w:p w14:paraId="6C6E8066" w14:textId="77777777" w:rsidR="00123896" w:rsidRDefault="00123896">
      <w:pPr>
        <w:numPr>
          <w:ilvl w:val="0"/>
          <w:numId w:val="3"/>
        </w:numPr>
        <w:jc w:val="both"/>
        <w:rPr>
          <w:rFonts w:ascii="Arial" w:hAnsi="Arial" w:cs="Arial"/>
          <w:sz w:val="20"/>
        </w:rPr>
      </w:pPr>
      <w:r>
        <w:rPr>
          <w:rFonts w:ascii="Arial" w:hAnsi="Arial" w:cs="Arial"/>
          <w:sz w:val="20"/>
        </w:rPr>
        <w:t xml:space="preserve">mit einem </w:t>
      </w:r>
      <w:r w:rsidR="00582C03">
        <w:rPr>
          <w:rFonts w:ascii="Arial" w:hAnsi="Arial" w:cs="Arial"/>
          <w:sz w:val="20"/>
        </w:rPr>
        <w:t>geprüften Feuerwiderstand über 3</w:t>
      </w:r>
      <w:r>
        <w:rPr>
          <w:rFonts w:ascii="Arial" w:hAnsi="Arial" w:cs="Arial"/>
          <w:sz w:val="20"/>
        </w:rPr>
        <w:t xml:space="preserve">0 Minuten </w:t>
      </w:r>
    </w:p>
    <w:p w14:paraId="6640B673" w14:textId="77777777" w:rsidR="00123896" w:rsidRDefault="00123896">
      <w:pPr>
        <w:numPr>
          <w:ilvl w:val="0"/>
          <w:numId w:val="3"/>
        </w:numPr>
        <w:jc w:val="both"/>
        <w:rPr>
          <w:rFonts w:ascii="Arial" w:hAnsi="Arial" w:cs="Arial"/>
          <w:sz w:val="20"/>
        </w:rPr>
      </w:pPr>
      <w:r>
        <w:rPr>
          <w:rFonts w:ascii="Arial" w:hAnsi="Arial" w:cs="Arial"/>
          <w:sz w:val="20"/>
        </w:rPr>
        <w:t>mit einer g</w:t>
      </w:r>
      <w:r w:rsidR="00582C03">
        <w:rPr>
          <w:rFonts w:ascii="Arial" w:hAnsi="Arial" w:cs="Arial"/>
          <w:sz w:val="20"/>
        </w:rPr>
        <w:t>eprüften Brandlastdämmung über 3</w:t>
      </w:r>
      <w:r>
        <w:rPr>
          <w:rFonts w:ascii="Arial" w:hAnsi="Arial" w:cs="Arial"/>
          <w:sz w:val="20"/>
        </w:rPr>
        <w:t xml:space="preserve">0 Minuten </w:t>
      </w:r>
    </w:p>
    <w:p w14:paraId="5BA43B1C" w14:textId="77777777" w:rsidR="00123896" w:rsidRDefault="00123896">
      <w:pPr>
        <w:numPr>
          <w:ilvl w:val="0"/>
          <w:numId w:val="3"/>
        </w:numPr>
        <w:jc w:val="both"/>
        <w:rPr>
          <w:rFonts w:ascii="Arial" w:hAnsi="Arial" w:cs="Arial"/>
          <w:sz w:val="20"/>
        </w:rPr>
      </w:pPr>
      <w:r>
        <w:rPr>
          <w:rFonts w:ascii="Arial" w:hAnsi="Arial" w:cs="Arial"/>
          <w:sz w:val="20"/>
        </w:rPr>
        <w:t xml:space="preserve">mit einem nach VDE geprüftem Gehäuse </w:t>
      </w:r>
    </w:p>
    <w:p w14:paraId="467C7923" w14:textId="77777777" w:rsidR="00123896" w:rsidRDefault="00123896">
      <w:pPr>
        <w:numPr>
          <w:ilvl w:val="0"/>
          <w:numId w:val="3"/>
        </w:numPr>
        <w:jc w:val="both"/>
        <w:rPr>
          <w:rFonts w:ascii="Arial" w:hAnsi="Arial" w:cs="Arial"/>
          <w:b/>
          <w:bCs/>
          <w:sz w:val="20"/>
        </w:rPr>
      </w:pPr>
      <w:r>
        <w:rPr>
          <w:rFonts w:ascii="Arial" w:hAnsi="Arial" w:cs="Arial"/>
          <w:sz w:val="20"/>
        </w:rPr>
        <w:t xml:space="preserve">System geprüft nach der EN </w:t>
      </w:r>
      <w:r w:rsidR="00A303CB">
        <w:rPr>
          <w:rFonts w:ascii="Arial" w:hAnsi="Arial" w:cs="Arial"/>
          <w:sz w:val="20"/>
        </w:rPr>
        <w:t>60529</w:t>
      </w:r>
    </w:p>
    <w:p w14:paraId="304016FF" w14:textId="77777777" w:rsidR="00123896" w:rsidRPr="00A303CB" w:rsidRDefault="00123896">
      <w:pPr>
        <w:numPr>
          <w:ilvl w:val="0"/>
          <w:numId w:val="3"/>
        </w:numPr>
        <w:jc w:val="both"/>
        <w:rPr>
          <w:rFonts w:ascii="Arial" w:hAnsi="Arial" w:cs="Arial"/>
          <w:b/>
          <w:bCs/>
          <w:sz w:val="20"/>
        </w:rPr>
      </w:pPr>
      <w:r>
        <w:rPr>
          <w:rFonts w:ascii="Arial" w:hAnsi="Arial" w:cs="Arial"/>
          <w:sz w:val="20"/>
        </w:rPr>
        <w:t>System geprüft nach der EN 6</w:t>
      </w:r>
      <w:r w:rsidR="00516188">
        <w:rPr>
          <w:rFonts w:ascii="Arial" w:hAnsi="Arial" w:cs="Arial"/>
          <w:sz w:val="20"/>
        </w:rPr>
        <w:t>1</w:t>
      </w:r>
      <w:r>
        <w:rPr>
          <w:rFonts w:ascii="Arial" w:hAnsi="Arial" w:cs="Arial"/>
          <w:sz w:val="20"/>
        </w:rPr>
        <w:t>439</w:t>
      </w:r>
    </w:p>
    <w:p w14:paraId="25BF01F7" w14:textId="77777777" w:rsidR="00A303CB" w:rsidRDefault="00A303CB">
      <w:pPr>
        <w:numPr>
          <w:ilvl w:val="0"/>
          <w:numId w:val="3"/>
        </w:numPr>
        <w:jc w:val="both"/>
        <w:rPr>
          <w:rFonts w:ascii="Arial" w:hAnsi="Arial" w:cs="Arial"/>
          <w:b/>
          <w:bCs/>
          <w:sz w:val="20"/>
        </w:rPr>
      </w:pPr>
      <w:r>
        <w:rPr>
          <w:rFonts w:ascii="Arial" w:hAnsi="Arial" w:cs="Arial"/>
          <w:sz w:val="20"/>
        </w:rPr>
        <w:t>System geprüft nach der EN 62208</w:t>
      </w:r>
    </w:p>
    <w:p w14:paraId="2BBB2597" w14:textId="77777777" w:rsidR="00123896" w:rsidRDefault="00123896">
      <w:pPr>
        <w:jc w:val="both"/>
        <w:rPr>
          <w:rFonts w:ascii="Arial" w:hAnsi="Arial" w:cs="Arial"/>
          <w:b/>
          <w:bCs/>
          <w:sz w:val="20"/>
        </w:rPr>
      </w:pPr>
    </w:p>
    <w:p w14:paraId="459DE8EC" w14:textId="77777777" w:rsidR="00123896" w:rsidRDefault="00123896">
      <w:pPr>
        <w:jc w:val="both"/>
        <w:rPr>
          <w:rFonts w:ascii="Arial" w:hAnsi="Arial" w:cs="Arial"/>
          <w:b/>
          <w:bCs/>
          <w:sz w:val="20"/>
        </w:rPr>
      </w:pPr>
    </w:p>
    <w:p w14:paraId="55FD821F" w14:textId="77777777" w:rsidR="00123896" w:rsidRDefault="00123896">
      <w:pPr>
        <w:jc w:val="both"/>
        <w:rPr>
          <w:rFonts w:ascii="Arial" w:hAnsi="Arial" w:cs="Arial"/>
          <w:b/>
          <w:bCs/>
          <w:sz w:val="20"/>
        </w:rPr>
      </w:pPr>
      <w:r>
        <w:rPr>
          <w:rFonts w:ascii="Arial" w:hAnsi="Arial" w:cs="Arial"/>
          <w:b/>
          <w:bCs/>
          <w:sz w:val="20"/>
        </w:rPr>
        <w:t xml:space="preserve">Maße und technische Daten </w:t>
      </w:r>
    </w:p>
    <w:p w14:paraId="7975B7AD" w14:textId="77777777" w:rsidR="00123896" w:rsidRDefault="00123896">
      <w:pPr>
        <w:jc w:val="both"/>
        <w:rPr>
          <w:rFonts w:ascii="Arial" w:hAnsi="Arial" w:cs="Arial"/>
          <w:b/>
          <w:bCs/>
          <w:sz w:val="20"/>
        </w:rPr>
      </w:pPr>
    </w:p>
    <w:p w14:paraId="34144E93" w14:textId="77777777" w:rsidR="00123896" w:rsidRDefault="00123896">
      <w:pPr>
        <w:numPr>
          <w:ilvl w:val="0"/>
          <w:numId w:val="3"/>
        </w:numPr>
        <w:jc w:val="both"/>
        <w:rPr>
          <w:rFonts w:ascii="Arial" w:hAnsi="Arial" w:cs="Arial"/>
          <w:b/>
          <w:bCs/>
          <w:sz w:val="20"/>
        </w:rPr>
      </w:pPr>
      <w:r>
        <w:rPr>
          <w:rFonts w:ascii="Arial" w:hAnsi="Arial" w:cs="Arial"/>
          <w:b/>
          <w:bCs/>
          <w:sz w:val="20"/>
        </w:rPr>
        <w:t>Typ CNV 1 -</w:t>
      </w:r>
      <w:r w:rsidR="00582C03">
        <w:rPr>
          <w:rFonts w:ascii="Arial" w:hAnsi="Arial" w:cs="Arial"/>
          <w:b/>
          <w:bCs/>
          <w:sz w:val="20"/>
        </w:rPr>
        <w:t xml:space="preserve"> 3</w:t>
      </w:r>
      <w:r>
        <w:rPr>
          <w:rFonts w:ascii="Arial" w:hAnsi="Arial" w:cs="Arial"/>
          <w:b/>
          <w:bCs/>
          <w:sz w:val="20"/>
        </w:rPr>
        <w:t>0 Brandschutzgehäuse als Standgehäuse, doppeltürig</w:t>
      </w:r>
    </w:p>
    <w:p w14:paraId="0A173872" w14:textId="77777777" w:rsidR="00123896" w:rsidRDefault="00123896">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37DD1520" w14:textId="77777777" w:rsidR="00123896" w:rsidRDefault="00123896">
      <w:pPr>
        <w:tabs>
          <w:tab w:val="left" w:pos="1620"/>
          <w:tab w:val="left" w:pos="2340"/>
          <w:tab w:val="left" w:pos="3600"/>
          <w:tab w:val="left" w:pos="4500"/>
          <w:tab w:val="left" w:pos="5220"/>
          <w:tab w:val="left" w:pos="6480"/>
        </w:tabs>
        <w:ind w:left="708"/>
        <w:jc w:val="both"/>
        <w:rPr>
          <w:rFonts w:ascii="Arial" w:hAnsi="Arial" w:cs="Arial"/>
          <w:sz w:val="20"/>
          <w:lang w:val="fr-FR"/>
        </w:rPr>
      </w:pPr>
      <w:r>
        <w:rPr>
          <w:rFonts w:ascii="Arial" w:hAnsi="Arial" w:cs="Arial"/>
          <w:sz w:val="20"/>
          <w:lang w:val="fr-FR"/>
        </w:rPr>
        <w:t>H 21</w:t>
      </w:r>
      <w:r w:rsidR="004D7762">
        <w:rPr>
          <w:rFonts w:ascii="Arial" w:hAnsi="Arial" w:cs="Arial"/>
          <w:sz w:val="20"/>
          <w:lang w:val="fr-FR"/>
        </w:rPr>
        <w:t>0</w:t>
      </w:r>
      <w:r w:rsidR="006409D4">
        <w:rPr>
          <w:rFonts w:ascii="Arial" w:hAnsi="Arial" w:cs="Arial"/>
          <w:sz w:val="20"/>
          <w:lang w:val="fr-FR"/>
        </w:rPr>
        <w:t>0</w:t>
      </w:r>
      <w:r>
        <w:rPr>
          <w:rFonts w:ascii="Arial" w:hAnsi="Arial" w:cs="Arial"/>
          <w:sz w:val="20"/>
          <w:lang w:val="fr-FR"/>
        </w:rPr>
        <w:tab/>
        <w:t>B 1</w:t>
      </w:r>
      <w:r w:rsidR="006409D4">
        <w:rPr>
          <w:rFonts w:ascii="Arial" w:hAnsi="Arial" w:cs="Arial"/>
          <w:sz w:val="20"/>
          <w:lang w:val="fr-FR"/>
        </w:rPr>
        <w:t>072</w:t>
      </w:r>
      <w:r>
        <w:rPr>
          <w:rFonts w:ascii="Arial" w:hAnsi="Arial" w:cs="Arial"/>
          <w:sz w:val="20"/>
          <w:lang w:val="fr-FR"/>
        </w:rPr>
        <w:tab/>
        <w:t>T 1</w:t>
      </w:r>
      <w:r w:rsidR="006409D4">
        <w:rPr>
          <w:rFonts w:ascii="Arial" w:hAnsi="Arial" w:cs="Arial"/>
          <w:sz w:val="20"/>
          <w:lang w:val="fr-FR"/>
        </w:rPr>
        <w:t>196</w:t>
      </w:r>
      <w:r>
        <w:rPr>
          <w:rFonts w:ascii="Arial" w:hAnsi="Arial" w:cs="Arial"/>
          <w:sz w:val="20"/>
          <w:lang w:val="fr-FR"/>
        </w:rPr>
        <w:t xml:space="preserve"> </w:t>
      </w:r>
      <w:r>
        <w:rPr>
          <w:rFonts w:ascii="Arial" w:hAnsi="Arial" w:cs="Arial"/>
          <w:sz w:val="20"/>
          <w:lang w:val="fr-FR"/>
        </w:rPr>
        <w:tab/>
        <w:t>H 1850</w:t>
      </w:r>
      <w:r>
        <w:rPr>
          <w:rFonts w:ascii="Arial" w:hAnsi="Arial" w:cs="Arial"/>
          <w:sz w:val="20"/>
          <w:lang w:val="fr-FR"/>
        </w:rPr>
        <w:tab/>
        <w:t>B 850</w:t>
      </w:r>
      <w:r>
        <w:rPr>
          <w:rFonts w:ascii="Arial" w:hAnsi="Arial" w:cs="Arial"/>
          <w:sz w:val="20"/>
          <w:lang w:val="fr-FR"/>
        </w:rPr>
        <w:tab/>
        <w:t>T 1000</w:t>
      </w:r>
      <w:r>
        <w:rPr>
          <w:rFonts w:ascii="Arial" w:hAnsi="Arial" w:cs="Arial"/>
          <w:sz w:val="20"/>
          <w:lang w:val="fr-FR"/>
        </w:rPr>
        <w:tab/>
        <w:t>40 HE</w:t>
      </w:r>
    </w:p>
    <w:p w14:paraId="378050CE" w14:textId="77777777" w:rsidR="00123896" w:rsidRDefault="006409D4">
      <w:pPr>
        <w:ind w:left="708"/>
        <w:jc w:val="both"/>
        <w:rPr>
          <w:rFonts w:ascii="Arial" w:hAnsi="Arial" w:cs="Arial"/>
          <w:sz w:val="20"/>
        </w:rPr>
      </w:pPr>
      <w:r>
        <w:rPr>
          <w:rFonts w:ascii="Arial" w:hAnsi="Arial" w:cs="Arial"/>
          <w:sz w:val="20"/>
        </w:rPr>
        <w:t>Gewicht ca. 930</w:t>
      </w:r>
      <w:r w:rsidR="00123896">
        <w:rPr>
          <w:rFonts w:ascii="Arial" w:hAnsi="Arial" w:cs="Arial"/>
          <w:sz w:val="20"/>
        </w:rPr>
        <w:t xml:space="preserve"> kg</w:t>
      </w:r>
    </w:p>
    <w:p w14:paraId="50A8C30E" w14:textId="77777777" w:rsidR="00123896" w:rsidRDefault="00123896">
      <w:pPr>
        <w:ind w:left="708"/>
        <w:jc w:val="both"/>
        <w:rPr>
          <w:rFonts w:ascii="Arial" w:hAnsi="Arial" w:cs="Arial"/>
          <w:sz w:val="20"/>
        </w:rPr>
      </w:pPr>
    </w:p>
    <w:p w14:paraId="754FD037" w14:textId="77777777" w:rsidR="00123896" w:rsidRDefault="00582C03">
      <w:pPr>
        <w:numPr>
          <w:ilvl w:val="0"/>
          <w:numId w:val="3"/>
        </w:numPr>
        <w:jc w:val="both"/>
        <w:rPr>
          <w:rFonts w:ascii="Arial" w:hAnsi="Arial" w:cs="Arial"/>
          <w:b/>
          <w:bCs/>
          <w:sz w:val="20"/>
        </w:rPr>
      </w:pPr>
      <w:r>
        <w:rPr>
          <w:rFonts w:ascii="Arial" w:hAnsi="Arial" w:cs="Arial"/>
          <w:b/>
          <w:bCs/>
          <w:sz w:val="20"/>
        </w:rPr>
        <w:t>Typ CNV 1 XL - 3</w:t>
      </w:r>
      <w:r w:rsidR="00123896">
        <w:rPr>
          <w:rFonts w:ascii="Arial" w:hAnsi="Arial" w:cs="Arial"/>
          <w:b/>
          <w:bCs/>
          <w:sz w:val="20"/>
        </w:rPr>
        <w:t>0 Brandschutzgehäuse als Standgehäuse, doppeltürig</w:t>
      </w:r>
    </w:p>
    <w:p w14:paraId="11F3CFE9" w14:textId="77777777" w:rsidR="00123896" w:rsidRDefault="00123896">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517BCFEC" w14:textId="77777777" w:rsidR="00123896" w:rsidRDefault="00123896">
      <w:pPr>
        <w:tabs>
          <w:tab w:val="left" w:pos="1620"/>
          <w:tab w:val="left" w:pos="2340"/>
          <w:tab w:val="left" w:pos="3600"/>
          <w:tab w:val="left" w:pos="4500"/>
          <w:tab w:val="left" w:pos="5220"/>
          <w:tab w:val="left" w:pos="6480"/>
        </w:tabs>
        <w:ind w:left="708"/>
        <w:jc w:val="both"/>
        <w:rPr>
          <w:rFonts w:ascii="Arial" w:hAnsi="Arial" w:cs="Arial"/>
          <w:sz w:val="20"/>
        </w:rPr>
      </w:pPr>
      <w:r>
        <w:rPr>
          <w:rFonts w:ascii="Arial" w:hAnsi="Arial" w:cs="Arial"/>
          <w:sz w:val="20"/>
        </w:rPr>
        <w:t>H 21</w:t>
      </w:r>
      <w:r w:rsidR="004D7762">
        <w:rPr>
          <w:rFonts w:ascii="Arial" w:hAnsi="Arial" w:cs="Arial"/>
          <w:sz w:val="20"/>
        </w:rPr>
        <w:t>0</w:t>
      </w:r>
      <w:r w:rsidR="006409D4">
        <w:rPr>
          <w:rFonts w:ascii="Arial" w:hAnsi="Arial" w:cs="Arial"/>
          <w:sz w:val="20"/>
        </w:rPr>
        <w:t>0</w:t>
      </w:r>
      <w:r>
        <w:rPr>
          <w:rFonts w:ascii="Arial" w:hAnsi="Arial" w:cs="Arial"/>
          <w:sz w:val="20"/>
        </w:rPr>
        <w:tab/>
        <w:t>B 1</w:t>
      </w:r>
      <w:r w:rsidR="006409D4">
        <w:rPr>
          <w:rFonts w:ascii="Arial" w:hAnsi="Arial" w:cs="Arial"/>
          <w:sz w:val="20"/>
        </w:rPr>
        <w:t>072</w:t>
      </w:r>
      <w:r>
        <w:rPr>
          <w:rFonts w:ascii="Arial" w:hAnsi="Arial" w:cs="Arial"/>
          <w:sz w:val="20"/>
        </w:rPr>
        <w:tab/>
        <w:t>T 1</w:t>
      </w:r>
      <w:r w:rsidR="004D7762">
        <w:rPr>
          <w:rFonts w:ascii="Arial" w:hAnsi="Arial" w:cs="Arial"/>
          <w:sz w:val="20"/>
        </w:rPr>
        <w:t>34</w:t>
      </w:r>
      <w:r w:rsidR="006409D4">
        <w:rPr>
          <w:rFonts w:ascii="Arial" w:hAnsi="Arial" w:cs="Arial"/>
          <w:sz w:val="20"/>
        </w:rPr>
        <w:t>6</w:t>
      </w:r>
      <w:r>
        <w:rPr>
          <w:rFonts w:ascii="Arial" w:hAnsi="Arial" w:cs="Arial"/>
          <w:sz w:val="20"/>
        </w:rPr>
        <w:t xml:space="preserve"> </w:t>
      </w:r>
      <w:r>
        <w:rPr>
          <w:rFonts w:ascii="Arial" w:hAnsi="Arial" w:cs="Arial"/>
          <w:sz w:val="20"/>
        </w:rPr>
        <w:tab/>
        <w:t>H 1850</w:t>
      </w:r>
      <w:r>
        <w:rPr>
          <w:rFonts w:ascii="Arial" w:hAnsi="Arial" w:cs="Arial"/>
          <w:sz w:val="20"/>
        </w:rPr>
        <w:tab/>
        <w:t>B 850</w:t>
      </w:r>
      <w:r>
        <w:rPr>
          <w:rFonts w:ascii="Arial" w:hAnsi="Arial" w:cs="Arial"/>
          <w:sz w:val="20"/>
        </w:rPr>
        <w:tab/>
        <w:t>T 1150</w:t>
      </w:r>
      <w:r>
        <w:rPr>
          <w:rFonts w:ascii="Arial" w:hAnsi="Arial" w:cs="Arial"/>
          <w:sz w:val="20"/>
        </w:rPr>
        <w:tab/>
        <w:t>40 HE</w:t>
      </w:r>
    </w:p>
    <w:p w14:paraId="15E46601" w14:textId="77777777" w:rsidR="00123896" w:rsidRDefault="00123896">
      <w:pPr>
        <w:ind w:left="708"/>
        <w:jc w:val="both"/>
        <w:rPr>
          <w:rFonts w:ascii="Arial" w:hAnsi="Arial" w:cs="Arial"/>
          <w:sz w:val="20"/>
        </w:rPr>
      </w:pPr>
      <w:r>
        <w:rPr>
          <w:rFonts w:ascii="Arial" w:hAnsi="Arial" w:cs="Arial"/>
          <w:sz w:val="20"/>
        </w:rPr>
        <w:t xml:space="preserve">Gewicht ca. </w:t>
      </w:r>
      <w:r w:rsidR="006409D4">
        <w:rPr>
          <w:rFonts w:ascii="Arial" w:hAnsi="Arial" w:cs="Arial"/>
          <w:sz w:val="20"/>
        </w:rPr>
        <w:t>1.</w:t>
      </w:r>
      <w:r w:rsidR="004D7762">
        <w:rPr>
          <w:rFonts w:ascii="Arial" w:hAnsi="Arial" w:cs="Arial"/>
          <w:sz w:val="20"/>
        </w:rPr>
        <w:t>0</w:t>
      </w:r>
      <w:r w:rsidR="006409D4">
        <w:rPr>
          <w:rFonts w:ascii="Arial" w:hAnsi="Arial" w:cs="Arial"/>
          <w:sz w:val="20"/>
        </w:rPr>
        <w:t>2</w:t>
      </w:r>
      <w:r w:rsidR="004D7762">
        <w:rPr>
          <w:rFonts w:ascii="Arial" w:hAnsi="Arial" w:cs="Arial"/>
          <w:sz w:val="20"/>
        </w:rPr>
        <w:t>0</w:t>
      </w:r>
      <w:r>
        <w:rPr>
          <w:rFonts w:ascii="Arial" w:hAnsi="Arial" w:cs="Arial"/>
          <w:sz w:val="20"/>
        </w:rPr>
        <w:t xml:space="preserve"> kg</w:t>
      </w:r>
    </w:p>
    <w:p w14:paraId="762A02F6" w14:textId="77777777" w:rsidR="00123896" w:rsidRDefault="00123896">
      <w:pPr>
        <w:ind w:left="708"/>
        <w:jc w:val="both"/>
        <w:rPr>
          <w:rFonts w:ascii="Arial" w:hAnsi="Arial" w:cs="Arial"/>
          <w:sz w:val="20"/>
        </w:rPr>
      </w:pPr>
    </w:p>
    <w:p w14:paraId="44C085F6" w14:textId="77777777" w:rsidR="00123896" w:rsidRDefault="00582C03">
      <w:pPr>
        <w:numPr>
          <w:ilvl w:val="0"/>
          <w:numId w:val="3"/>
        </w:numPr>
        <w:jc w:val="both"/>
        <w:rPr>
          <w:rFonts w:ascii="Arial" w:hAnsi="Arial" w:cs="Arial"/>
          <w:b/>
          <w:bCs/>
          <w:sz w:val="20"/>
        </w:rPr>
      </w:pPr>
      <w:r>
        <w:rPr>
          <w:rFonts w:ascii="Arial" w:hAnsi="Arial" w:cs="Arial"/>
          <w:b/>
          <w:bCs/>
          <w:sz w:val="20"/>
        </w:rPr>
        <w:t>Typ CNV 2 - 3</w:t>
      </w:r>
      <w:r w:rsidR="00123896">
        <w:rPr>
          <w:rFonts w:ascii="Arial" w:hAnsi="Arial" w:cs="Arial"/>
          <w:b/>
          <w:bCs/>
          <w:sz w:val="20"/>
        </w:rPr>
        <w:t>0 Brandschutzgehäuse als Standgehäuse, doppeltürig</w:t>
      </w:r>
    </w:p>
    <w:p w14:paraId="28E00C1B" w14:textId="77777777" w:rsidR="00123896" w:rsidRDefault="00123896">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363D2434" w14:textId="77777777" w:rsidR="00123896" w:rsidRDefault="00123896">
      <w:pPr>
        <w:tabs>
          <w:tab w:val="left" w:pos="1620"/>
          <w:tab w:val="left" w:pos="2340"/>
          <w:tab w:val="left" w:pos="3600"/>
          <w:tab w:val="left" w:pos="4500"/>
          <w:tab w:val="left" w:pos="5220"/>
          <w:tab w:val="left" w:pos="6480"/>
        </w:tabs>
        <w:ind w:left="708"/>
        <w:jc w:val="both"/>
        <w:rPr>
          <w:rFonts w:ascii="Arial" w:hAnsi="Arial" w:cs="Arial"/>
          <w:sz w:val="20"/>
        </w:rPr>
      </w:pPr>
      <w:r>
        <w:rPr>
          <w:rFonts w:ascii="Arial" w:hAnsi="Arial" w:cs="Arial"/>
          <w:sz w:val="20"/>
        </w:rPr>
        <w:t>H 25</w:t>
      </w:r>
      <w:r w:rsidR="004D7762">
        <w:rPr>
          <w:rFonts w:ascii="Arial" w:hAnsi="Arial" w:cs="Arial"/>
          <w:sz w:val="20"/>
        </w:rPr>
        <w:t>0</w:t>
      </w:r>
      <w:r w:rsidR="006409D4">
        <w:rPr>
          <w:rFonts w:ascii="Arial" w:hAnsi="Arial" w:cs="Arial"/>
          <w:sz w:val="20"/>
        </w:rPr>
        <w:t>0</w:t>
      </w:r>
      <w:r>
        <w:rPr>
          <w:rFonts w:ascii="Arial" w:hAnsi="Arial" w:cs="Arial"/>
          <w:sz w:val="20"/>
        </w:rPr>
        <w:tab/>
        <w:t>B 1</w:t>
      </w:r>
      <w:r w:rsidR="006409D4">
        <w:rPr>
          <w:rFonts w:ascii="Arial" w:hAnsi="Arial" w:cs="Arial"/>
          <w:sz w:val="20"/>
        </w:rPr>
        <w:t>072</w:t>
      </w:r>
      <w:r>
        <w:rPr>
          <w:rFonts w:ascii="Arial" w:hAnsi="Arial" w:cs="Arial"/>
          <w:sz w:val="20"/>
        </w:rPr>
        <w:tab/>
        <w:t>T 1</w:t>
      </w:r>
      <w:r w:rsidR="006409D4">
        <w:rPr>
          <w:rFonts w:ascii="Arial" w:hAnsi="Arial" w:cs="Arial"/>
          <w:sz w:val="20"/>
        </w:rPr>
        <w:t>196</w:t>
      </w:r>
      <w:r>
        <w:rPr>
          <w:rFonts w:ascii="Arial" w:hAnsi="Arial" w:cs="Arial"/>
          <w:sz w:val="20"/>
        </w:rPr>
        <w:t xml:space="preserve"> </w:t>
      </w:r>
      <w:r>
        <w:rPr>
          <w:rFonts w:ascii="Arial" w:hAnsi="Arial" w:cs="Arial"/>
          <w:sz w:val="20"/>
        </w:rPr>
        <w:tab/>
        <w:t>H 2250</w:t>
      </w:r>
      <w:r>
        <w:rPr>
          <w:rFonts w:ascii="Arial" w:hAnsi="Arial" w:cs="Arial"/>
          <w:sz w:val="20"/>
        </w:rPr>
        <w:tab/>
        <w:t>B 850</w:t>
      </w:r>
      <w:r>
        <w:rPr>
          <w:rFonts w:ascii="Arial" w:hAnsi="Arial" w:cs="Arial"/>
          <w:sz w:val="20"/>
        </w:rPr>
        <w:tab/>
        <w:t>T 1000</w:t>
      </w:r>
      <w:r>
        <w:rPr>
          <w:rFonts w:ascii="Arial" w:hAnsi="Arial" w:cs="Arial"/>
          <w:sz w:val="20"/>
        </w:rPr>
        <w:tab/>
        <w:t>48 HE</w:t>
      </w:r>
    </w:p>
    <w:p w14:paraId="62A2A1CD" w14:textId="77777777" w:rsidR="00123896" w:rsidRDefault="00123896">
      <w:pPr>
        <w:ind w:left="708"/>
        <w:jc w:val="both"/>
        <w:rPr>
          <w:rFonts w:ascii="Arial" w:hAnsi="Arial" w:cs="Arial"/>
          <w:sz w:val="20"/>
        </w:rPr>
      </w:pPr>
      <w:r>
        <w:rPr>
          <w:rFonts w:ascii="Arial" w:hAnsi="Arial" w:cs="Arial"/>
          <w:sz w:val="20"/>
        </w:rPr>
        <w:t xml:space="preserve">Gewicht ca. </w:t>
      </w:r>
      <w:r w:rsidR="006409D4">
        <w:rPr>
          <w:rFonts w:ascii="Arial" w:hAnsi="Arial" w:cs="Arial"/>
          <w:sz w:val="20"/>
        </w:rPr>
        <w:t>1.090</w:t>
      </w:r>
      <w:r>
        <w:rPr>
          <w:rFonts w:ascii="Arial" w:hAnsi="Arial" w:cs="Arial"/>
          <w:sz w:val="20"/>
        </w:rPr>
        <w:t xml:space="preserve"> kg</w:t>
      </w:r>
    </w:p>
    <w:p w14:paraId="1426172F" w14:textId="77777777" w:rsidR="00123896" w:rsidRDefault="00123896">
      <w:pPr>
        <w:ind w:left="708"/>
        <w:jc w:val="both"/>
        <w:rPr>
          <w:rFonts w:ascii="Arial" w:hAnsi="Arial" w:cs="Arial"/>
          <w:sz w:val="20"/>
        </w:rPr>
      </w:pPr>
    </w:p>
    <w:p w14:paraId="14541428" w14:textId="77777777" w:rsidR="00123896" w:rsidRDefault="00582C03">
      <w:pPr>
        <w:numPr>
          <w:ilvl w:val="0"/>
          <w:numId w:val="3"/>
        </w:numPr>
        <w:jc w:val="both"/>
        <w:rPr>
          <w:rFonts w:ascii="Arial" w:hAnsi="Arial" w:cs="Arial"/>
          <w:b/>
          <w:bCs/>
          <w:sz w:val="20"/>
        </w:rPr>
      </w:pPr>
      <w:r>
        <w:rPr>
          <w:rFonts w:ascii="Arial" w:hAnsi="Arial" w:cs="Arial"/>
          <w:b/>
          <w:bCs/>
          <w:sz w:val="20"/>
        </w:rPr>
        <w:t>Typ CNV 2 XL - 3</w:t>
      </w:r>
      <w:r w:rsidR="00123896">
        <w:rPr>
          <w:rFonts w:ascii="Arial" w:hAnsi="Arial" w:cs="Arial"/>
          <w:b/>
          <w:bCs/>
          <w:sz w:val="20"/>
        </w:rPr>
        <w:t>0 Brandschutzgehäuse als Standgehäuse, doppeltürig</w:t>
      </w:r>
    </w:p>
    <w:p w14:paraId="78961134" w14:textId="77777777" w:rsidR="00123896" w:rsidRDefault="00123896">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301EED74" w14:textId="77777777" w:rsidR="00123896" w:rsidRDefault="00123896">
      <w:pPr>
        <w:tabs>
          <w:tab w:val="left" w:pos="1620"/>
          <w:tab w:val="left" w:pos="2340"/>
          <w:tab w:val="left" w:pos="3600"/>
          <w:tab w:val="left" w:pos="4500"/>
          <w:tab w:val="left" w:pos="5220"/>
          <w:tab w:val="left" w:pos="6480"/>
        </w:tabs>
        <w:ind w:left="708"/>
        <w:jc w:val="both"/>
        <w:rPr>
          <w:rFonts w:ascii="Arial" w:hAnsi="Arial" w:cs="Arial"/>
          <w:sz w:val="20"/>
        </w:rPr>
      </w:pPr>
      <w:r>
        <w:rPr>
          <w:rFonts w:ascii="Arial" w:hAnsi="Arial" w:cs="Arial"/>
          <w:sz w:val="20"/>
        </w:rPr>
        <w:t>H 25</w:t>
      </w:r>
      <w:r w:rsidR="006409D4">
        <w:rPr>
          <w:rFonts w:ascii="Arial" w:hAnsi="Arial" w:cs="Arial"/>
          <w:sz w:val="20"/>
        </w:rPr>
        <w:t>00</w:t>
      </w:r>
      <w:r>
        <w:rPr>
          <w:rFonts w:ascii="Arial" w:hAnsi="Arial" w:cs="Arial"/>
          <w:sz w:val="20"/>
        </w:rPr>
        <w:tab/>
        <w:t>B 1</w:t>
      </w:r>
      <w:r w:rsidR="006409D4">
        <w:rPr>
          <w:rFonts w:ascii="Arial" w:hAnsi="Arial" w:cs="Arial"/>
          <w:sz w:val="20"/>
        </w:rPr>
        <w:t>072</w:t>
      </w:r>
      <w:r>
        <w:rPr>
          <w:rFonts w:ascii="Arial" w:hAnsi="Arial" w:cs="Arial"/>
          <w:sz w:val="20"/>
        </w:rPr>
        <w:tab/>
        <w:t>T 1</w:t>
      </w:r>
      <w:r w:rsidR="004D7762">
        <w:rPr>
          <w:rFonts w:ascii="Arial" w:hAnsi="Arial" w:cs="Arial"/>
          <w:sz w:val="20"/>
        </w:rPr>
        <w:t>34</w:t>
      </w:r>
      <w:r w:rsidR="006409D4">
        <w:rPr>
          <w:rFonts w:ascii="Arial" w:hAnsi="Arial" w:cs="Arial"/>
          <w:sz w:val="20"/>
        </w:rPr>
        <w:t>6</w:t>
      </w:r>
      <w:r>
        <w:rPr>
          <w:rFonts w:ascii="Arial" w:hAnsi="Arial" w:cs="Arial"/>
          <w:sz w:val="20"/>
        </w:rPr>
        <w:t xml:space="preserve"> </w:t>
      </w:r>
      <w:r>
        <w:rPr>
          <w:rFonts w:ascii="Arial" w:hAnsi="Arial" w:cs="Arial"/>
          <w:sz w:val="20"/>
        </w:rPr>
        <w:tab/>
        <w:t>H 2250</w:t>
      </w:r>
      <w:r>
        <w:rPr>
          <w:rFonts w:ascii="Arial" w:hAnsi="Arial" w:cs="Arial"/>
          <w:sz w:val="20"/>
        </w:rPr>
        <w:tab/>
        <w:t>B 850</w:t>
      </w:r>
      <w:r>
        <w:rPr>
          <w:rFonts w:ascii="Arial" w:hAnsi="Arial" w:cs="Arial"/>
          <w:sz w:val="20"/>
        </w:rPr>
        <w:tab/>
        <w:t>T 1150</w:t>
      </w:r>
      <w:r>
        <w:rPr>
          <w:rFonts w:ascii="Arial" w:hAnsi="Arial" w:cs="Arial"/>
          <w:sz w:val="20"/>
        </w:rPr>
        <w:tab/>
        <w:t>48 HE</w:t>
      </w:r>
    </w:p>
    <w:p w14:paraId="2D8854D5" w14:textId="77777777" w:rsidR="00123896" w:rsidRDefault="00123896">
      <w:pPr>
        <w:ind w:left="708"/>
        <w:jc w:val="both"/>
        <w:rPr>
          <w:rFonts w:ascii="Arial" w:hAnsi="Arial" w:cs="Arial"/>
          <w:sz w:val="20"/>
        </w:rPr>
      </w:pPr>
      <w:r>
        <w:rPr>
          <w:rFonts w:ascii="Arial" w:hAnsi="Arial" w:cs="Arial"/>
          <w:sz w:val="20"/>
        </w:rPr>
        <w:t xml:space="preserve">Gewicht ca. </w:t>
      </w:r>
      <w:r w:rsidR="006409D4">
        <w:rPr>
          <w:rFonts w:ascii="Arial" w:hAnsi="Arial" w:cs="Arial"/>
          <w:sz w:val="20"/>
        </w:rPr>
        <w:t>1.20</w:t>
      </w:r>
      <w:r w:rsidR="004D7762">
        <w:rPr>
          <w:rFonts w:ascii="Arial" w:hAnsi="Arial" w:cs="Arial"/>
          <w:sz w:val="20"/>
        </w:rPr>
        <w:t>0</w:t>
      </w:r>
      <w:r>
        <w:rPr>
          <w:rFonts w:ascii="Arial" w:hAnsi="Arial" w:cs="Arial"/>
          <w:sz w:val="20"/>
        </w:rPr>
        <w:t xml:space="preserve"> kg</w:t>
      </w:r>
    </w:p>
    <w:p w14:paraId="622B331D" w14:textId="77777777" w:rsidR="00123896" w:rsidRDefault="00123896">
      <w:pPr>
        <w:ind w:left="708"/>
        <w:jc w:val="both"/>
        <w:rPr>
          <w:rFonts w:ascii="Arial" w:hAnsi="Arial" w:cs="Arial"/>
          <w:sz w:val="20"/>
        </w:rPr>
      </w:pPr>
    </w:p>
    <w:p w14:paraId="2E54C12B" w14:textId="77777777" w:rsidR="00123896" w:rsidRDefault="00123896">
      <w:pPr>
        <w:numPr>
          <w:ilvl w:val="0"/>
          <w:numId w:val="3"/>
        </w:numPr>
        <w:jc w:val="both"/>
        <w:rPr>
          <w:rFonts w:ascii="Arial" w:hAnsi="Arial" w:cs="Arial"/>
          <w:b/>
          <w:bCs/>
          <w:sz w:val="20"/>
        </w:rPr>
      </w:pPr>
      <w:r>
        <w:rPr>
          <w:rFonts w:ascii="Arial" w:hAnsi="Arial" w:cs="Arial"/>
          <w:b/>
          <w:bCs/>
          <w:sz w:val="20"/>
        </w:rPr>
        <w:t>Typ CNV Sonder Brandschutzgehäuse als Standgehäuse, individuell</w:t>
      </w:r>
    </w:p>
    <w:p w14:paraId="04835C1A" w14:textId="77777777" w:rsidR="00123896" w:rsidRDefault="00123896">
      <w:pPr>
        <w:pStyle w:val="berschrift3"/>
        <w:tabs>
          <w:tab w:val="left" w:pos="1620"/>
          <w:tab w:val="left" w:pos="2340"/>
          <w:tab w:val="left" w:pos="3600"/>
          <w:tab w:val="left" w:pos="4500"/>
          <w:tab w:val="left" w:pos="5220"/>
          <w:tab w:val="left" w:pos="6480"/>
        </w:tabs>
      </w:pPr>
      <w:r>
        <w:t xml:space="preserve">Außenmaß in mm </w:t>
      </w:r>
      <w:r>
        <w:tab/>
        <w:t xml:space="preserve">Innenmaß in mm </w:t>
      </w:r>
      <w:r>
        <w:tab/>
        <w:t>Höheneinheiten</w:t>
      </w:r>
    </w:p>
    <w:p w14:paraId="3E70FDE1" w14:textId="77777777" w:rsidR="00123896" w:rsidRDefault="00123896">
      <w:pPr>
        <w:tabs>
          <w:tab w:val="left" w:pos="1620"/>
          <w:tab w:val="left" w:pos="2340"/>
          <w:tab w:val="left" w:pos="3600"/>
          <w:tab w:val="left" w:pos="4500"/>
          <w:tab w:val="left" w:pos="5220"/>
          <w:tab w:val="left" w:pos="6480"/>
        </w:tabs>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B ____</w:t>
      </w:r>
      <w:r>
        <w:rPr>
          <w:rFonts w:ascii="Arial" w:hAnsi="Arial" w:cs="Arial"/>
          <w:sz w:val="20"/>
          <w:lang w:val="fr-FR"/>
        </w:rPr>
        <w:tab/>
        <w:t xml:space="preserve">T ____ </w:t>
      </w:r>
      <w:r>
        <w:rPr>
          <w:rFonts w:ascii="Arial" w:hAnsi="Arial" w:cs="Arial"/>
          <w:sz w:val="20"/>
          <w:lang w:val="fr-FR"/>
        </w:rPr>
        <w:tab/>
        <w:t>H ____</w:t>
      </w:r>
      <w:r>
        <w:rPr>
          <w:rFonts w:ascii="Arial" w:hAnsi="Arial" w:cs="Arial"/>
          <w:sz w:val="20"/>
          <w:lang w:val="fr-FR"/>
        </w:rPr>
        <w:tab/>
        <w:t>B ___</w:t>
      </w:r>
      <w:r>
        <w:rPr>
          <w:rFonts w:ascii="Arial" w:hAnsi="Arial" w:cs="Arial"/>
          <w:sz w:val="20"/>
          <w:lang w:val="fr-FR"/>
        </w:rPr>
        <w:tab/>
        <w:t>T ____</w:t>
      </w:r>
      <w:r>
        <w:rPr>
          <w:rFonts w:ascii="Arial" w:hAnsi="Arial" w:cs="Arial"/>
          <w:sz w:val="20"/>
          <w:lang w:val="fr-FR"/>
        </w:rPr>
        <w:tab/>
        <w:t>___ HE</w:t>
      </w:r>
    </w:p>
    <w:p w14:paraId="0FC86F91" w14:textId="77777777" w:rsidR="00123896" w:rsidRDefault="00123896">
      <w:pPr>
        <w:ind w:left="708"/>
        <w:jc w:val="both"/>
        <w:rPr>
          <w:rFonts w:ascii="Arial" w:hAnsi="Arial" w:cs="Arial"/>
          <w:sz w:val="20"/>
        </w:rPr>
      </w:pPr>
      <w:r>
        <w:rPr>
          <w:rFonts w:ascii="Arial" w:hAnsi="Arial" w:cs="Arial"/>
          <w:sz w:val="20"/>
        </w:rPr>
        <w:t>Gewicht auf Anfrage</w:t>
      </w:r>
    </w:p>
    <w:p w14:paraId="176CC473" w14:textId="77777777" w:rsidR="00123896" w:rsidRDefault="00123896">
      <w:pPr>
        <w:ind w:left="708"/>
        <w:jc w:val="both"/>
        <w:rPr>
          <w:rFonts w:ascii="Arial" w:hAnsi="Arial" w:cs="Arial"/>
          <w:sz w:val="20"/>
        </w:rPr>
      </w:pPr>
    </w:p>
    <w:p w14:paraId="42B94126" w14:textId="77777777" w:rsidR="00123896" w:rsidRDefault="00123896">
      <w:pPr>
        <w:ind w:left="708"/>
        <w:jc w:val="both"/>
        <w:rPr>
          <w:rFonts w:ascii="Arial" w:hAnsi="Arial" w:cs="Arial"/>
          <w:sz w:val="20"/>
        </w:rPr>
      </w:pPr>
    </w:p>
    <w:p w14:paraId="580532AF" w14:textId="77777777" w:rsidR="00123896" w:rsidRDefault="00123896">
      <w:pPr>
        <w:numPr>
          <w:ilvl w:val="0"/>
          <w:numId w:val="3"/>
        </w:numPr>
        <w:jc w:val="both"/>
        <w:rPr>
          <w:rFonts w:ascii="Arial" w:hAnsi="Arial" w:cs="Arial"/>
          <w:sz w:val="20"/>
        </w:rPr>
      </w:pPr>
      <w:r>
        <w:rPr>
          <w:rFonts w:ascii="Arial" w:hAnsi="Arial" w:cs="Arial"/>
          <w:sz w:val="20"/>
        </w:rPr>
        <w:t>Schutzklasse 2, Verteiler nicht leitend, aus nicht metallischem Gehäuse</w:t>
      </w:r>
    </w:p>
    <w:p w14:paraId="5A764248" w14:textId="77777777" w:rsidR="00123896" w:rsidRDefault="00123896">
      <w:pPr>
        <w:numPr>
          <w:ilvl w:val="0"/>
          <w:numId w:val="3"/>
        </w:numPr>
        <w:jc w:val="both"/>
        <w:rPr>
          <w:rFonts w:ascii="Arial" w:hAnsi="Arial" w:cs="Arial"/>
          <w:sz w:val="20"/>
        </w:rPr>
      </w:pPr>
      <w:r>
        <w:rPr>
          <w:rFonts w:ascii="Arial" w:hAnsi="Arial" w:cs="Arial"/>
          <w:sz w:val="20"/>
        </w:rPr>
        <w:t>Schutzart nach EN 50298 Einstufung IP 54</w:t>
      </w:r>
    </w:p>
    <w:p w14:paraId="05D9B4C7" w14:textId="77777777" w:rsidR="00123896" w:rsidRDefault="00123896">
      <w:pPr>
        <w:numPr>
          <w:ilvl w:val="0"/>
          <w:numId w:val="3"/>
        </w:numPr>
        <w:jc w:val="both"/>
        <w:rPr>
          <w:rFonts w:ascii="Arial" w:hAnsi="Arial" w:cs="Arial"/>
          <w:sz w:val="20"/>
        </w:rPr>
      </w:pPr>
      <w:r>
        <w:rPr>
          <w:rFonts w:ascii="Arial" w:hAnsi="Arial" w:cs="Arial"/>
          <w:sz w:val="20"/>
        </w:rPr>
        <w:t>Geprüfter Elektroverteiler nach EN 50298</w:t>
      </w:r>
    </w:p>
    <w:p w14:paraId="0BF8E9FF" w14:textId="77777777" w:rsidR="00123896" w:rsidRDefault="00123896" w:rsidP="004D7762">
      <w:pPr>
        <w:numPr>
          <w:ilvl w:val="0"/>
          <w:numId w:val="3"/>
        </w:numPr>
        <w:ind w:left="714" w:hanging="357"/>
        <w:jc w:val="both"/>
        <w:rPr>
          <w:rFonts w:ascii="Arial" w:hAnsi="Arial" w:cs="Arial"/>
          <w:b/>
          <w:bCs/>
          <w:sz w:val="20"/>
        </w:rPr>
      </w:pPr>
      <w:r>
        <w:rPr>
          <w:rFonts w:ascii="Arial" w:hAnsi="Arial" w:cs="Arial"/>
          <w:sz w:val="20"/>
        </w:rPr>
        <w:t xml:space="preserve">Geprüftes Brandschutzgehäuse mit Prüf Nr. einer staatlichen MPA </w:t>
      </w:r>
    </w:p>
    <w:p w14:paraId="67359BD9" w14:textId="77777777" w:rsidR="00123896" w:rsidRPr="00992648" w:rsidRDefault="00123896" w:rsidP="004D7762">
      <w:pPr>
        <w:numPr>
          <w:ilvl w:val="0"/>
          <w:numId w:val="3"/>
        </w:numPr>
        <w:ind w:left="714" w:hanging="357"/>
        <w:jc w:val="both"/>
        <w:rPr>
          <w:rFonts w:ascii="Arial" w:hAnsi="Arial" w:cs="Arial"/>
          <w:b/>
          <w:bCs/>
          <w:sz w:val="20"/>
        </w:rPr>
      </w:pPr>
      <w:r>
        <w:rPr>
          <w:rFonts w:ascii="Arial" w:hAnsi="Arial" w:cs="Arial"/>
          <w:sz w:val="20"/>
        </w:rPr>
        <w:t xml:space="preserve">Mit </w:t>
      </w:r>
      <w:r w:rsidR="004D7762">
        <w:rPr>
          <w:rFonts w:ascii="Arial" w:hAnsi="Arial" w:cs="Arial"/>
          <w:sz w:val="20"/>
        </w:rPr>
        <w:t xml:space="preserve">Standard – </w:t>
      </w:r>
      <w:r w:rsidR="00B55E48">
        <w:rPr>
          <w:rFonts w:ascii="Arial" w:hAnsi="Arial" w:cs="Arial"/>
          <w:sz w:val="20"/>
        </w:rPr>
        <w:t>Kabeleinführungen – 3</w:t>
      </w:r>
      <w:r w:rsidR="004D7762" w:rsidRPr="004D7762">
        <w:rPr>
          <w:rFonts w:ascii="Arial" w:hAnsi="Arial" w:cs="Arial"/>
          <w:sz w:val="20"/>
        </w:rPr>
        <w:t xml:space="preserve"> individuell bestückbare Bereiche</w:t>
      </w:r>
      <w:r w:rsidRPr="004D7762">
        <w:rPr>
          <w:rFonts w:ascii="Arial" w:hAnsi="Arial" w:cs="Arial"/>
          <w:sz w:val="20"/>
        </w:rPr>
        <w:t xml:space="preserve"> (gemäß Katalog)</w:t>
      </w:r>
    </w:p>
    <w:p w14:paraId="0EA8C73A" w14:textId="77777777" w:rsidR="00992648" w:rsidRDefault="00992648" w:rsidP="00992648">
      <w:pPr>
        <w:jc w:val="both"/>
        <w:rPr>
          <w:rFonts w:ascii="Arial" w:hAnsi="Arial" w:cs="Arial"/>
          <w:sz w:val="20"/>
        </w:rPr>
      </w:pPr>
    </w:p>
    <w:p w14:paraId="7BEFA50E" w14:textId="77777777" w:rsidR="00992648" w:rsidRPr="004D7762" w:rsidRDefault="00992648" w:rsidP="00992648">
      <w:pPr>
        <w:jc w:val="both"/>
        <w:rPr>
          <w:rFonts w:ascii="Arial" w:hAnsi="Arial" w:cs="Arial"/>
          <w:b/>
          <w:bCs/>
          <w:sz w:val="20"/>
        </w:rPr>
      </w:pPr>
    </w:p>
    <w:p w14:paraId="339BF1A3" w14:textId="77777777" w:rsidR="00123896" w:rsidRDefault="00123896">
      <w:pPr>
        <w:jc w:val="both"/>
        <w:rPr>
          <w:rFonts w:ascii="Arial" w:hAnsi="Arial" w:cs="Arial"/>
          <w:b/>
          <w:bCs/>
          <w:sz w:val="20"/>
        </w:rPr>
      </w:pPr>
    </w:p>
    <w:p w14:paraId="0091D542" w14:textId="77777777" w:rsidR="00123896" w:rsidRDefault="00123896">
      <w:pPr>
        <w:jc w:val="both"/>
        <w:rPr>
          <w:rFonts w:ascii="Arial" w:hAnsi="Arial" w:cs="Arial"/>
          <w:b/>
          <w:bCs/>
          <w:sz w:val="20"/>
        </w:rPr>
      </w:pPr>
      <w:r>
        <w:rPr>
          <w:rFonts w:ascii="Arial" w:hAnsi="Arial" w:cs="Arial"/>
          <w:b/>
          <w:bCs/>
          <w:sz w:val="20"/>
        </w:rPr>
        <w:lastRenderedPageBreak/>
        <w:t>Gehäuse</w:t>
      </w:r>
    </w:p>
    <w:p w14:paraId="75AEECB0" w14:textId="77777777" w:rsidR="003071FC" w:rsidRDefault="003071FC">
      <w:pPr>
        <w:jc w:val="both"/>
        <w:rPr>
          <w:rFonts w:ascii="Arial" w:hAnsi="Arial" w:cs="Arial"/>
          <w:b/>
          <w:bCs/>
          <w:sz w:val="20"/>
        </w:rPr>
      </w:pPr>
    </w:p>
    <w:p w14:paraId="52BB001E" w14:textId="77777777" w:rsidR="003071FC" w:rsidRPr="00CC2011" w:rsidRDefault="003071FC" w:rsidP="003071FC">
      <w:pPr>
        <w:numPr>
          <w:ilvl w:val="0"/>
          <w:numId w:val="3"/>
        </w:numPr>
        <w:jc w:val="both"/>
        <w:rPr>
          <w:rFonts w:ascii="Arial" w:hAnsi="Arial" w:cs="Arial"/>
          <w:color w:val="000000"/>
          <w:sz w:val="20"/>
        </w:rPr>
      </w:pPr>
      <w:r>
        <w:rPr>
          <w:rFonts w:ascii="Arial" w:hAnsi="Arial" w:cs="Arial"/>
          <w:sz w:val="20"/>
        </w:rPr>
        <w:t>Gehäuseverschluss</w:t>
      </w:r>
      <w:r w:rsidRPr="007B203C">
        <w:rPr>
          <w:rFonts w:ascii="Arial" w:hAnsi="Arial" w:cs="Arial"/>
          <w:sz w:val="20"/>
        </w:rPr>
        <w:t xml:space="preserve"> </w:t>
      </w:r>
      <w:r>
        <w:rPr>
          <w:rFonts w:ascii="Arial" w:hAnsi="Arial" w:cs="Arial"/>
          <w:sz w:val="20"/>
        </w:rPr>
        <w:t xml:space="preserve">mit </w:t>
      </w:r>
      <w:r>
        <w:rPr>
          <w:rFonts w:ascii="Arial" w:hAnsi="Arial" w:cs="Arial"/>
          <w:color w:val="000000"/>
          <w:sz w:val="20"/>
          <w:szCs w:val="20"/>
        </w:rPr>
        <w:t>schmaler Umleimer</w:t>
      </w:r>
      <w:r w:rsidRPr="00CC2011">
        <w:rPr>
          <w:rFonts w:ascii="Arial" w:hAnsi="Arial" w:cs="Arial"/>
          <w:color w:val="000000"/>
          <w:sz w:val="20"/>
          <w:szCs w:val="20"/>
        </w:rPr>
        <w:t>-Kante</w:t>
      </w:r>
      <w:r w:rsidRPr="006139C2">
        <w:rPr>
          <w:rFonts w:ascii="Arial" w:hAnsi="Arial" w:cs="Arial"/>
          <w:color w:val="000000"/>
          <w:sz w:val="20"/>
          <w:szCs w:val="20"/>
        </w:rPr>
        <w:t xml:space="preserve"> </w:t>
      </w:r>
      <w:r w:rsidRPr="00330C1F">
        <w:rPr>
          <w:rFonts w:ascii="Arial" w:hAnsi="Arial" w:cs="Arial"/>
          <w:color w:val="000000"/>
          <w:sz w:val="20"/>
          <w:szCs w:val="20"/>
        </w:rPr>
        <w:t>zum Schutz gegen Stoßbelastung an der Kante</w:t>
      </w:r>
      <w:r w:rsidRPr="00CC2011">
        <w:rPr>
          <w:rFonts w:ascii="Arial" w:hAnsi="Arial" w:cs="Arial"/>
          <w:color w:val="000000"/>
          <w:sz w:val="20"/>
          <w:szCs w:val="20"/>
        </w:rPr>
        <w:t>,</w:t>
      </w:r>
      <w:r w:rsidRPr="00CC2011">
        <w:rPr>
          <w:rFonts w:ascii="Arial" w:hAnsi="Arial" w:cs="Arial"/>
          <w:color w:val="000000"/>
          <w:sz w:val="20"/>
        </w:rPr>
        <w:t xml:space="preserve"> Schwenkhebel und 2-Punktverriegelung, in das Gehäuse einschlagend.</w:t>
      </w:r>
    </w:p>
    <w:p w14:paraId="6B005EBB" w14:textId="77777777" w:rsidR="003071FC" w:rsidRPr="00CC2011" w:rsidRDefault="003071FC" w:rsidP="003071FC">
      <w:pPr>
        <w:numPr>
          <w:ilvl w:val="0"/>
          <w:numId w:val="1"/>
        </w:numPr>
        <w:jc w:val="both"/>
        <w:rPr>
          <w:rFonts w:ascii="Arial" w:hAnsi="Arial" w:cs="Arial"/>
          <w:color w:val="000000"/>
          <w:sz w:val="20"/>
        </w:rPr>
      </w:pPr>
      <w:r w:rsidRPr="00CC2011">
        <w:rPr>
          <w:rFonts w:ascii="Arial" w:hAnsi="Arial" w:cs="Arial"/>
          <w:color w:val="000000"/>
          <w:sz w:val="20"/>
        </w:rPr>
        <w:t>Schwenkhebel Nachrüstung auf Schließsystem mit DIN Halbzylinder möglich.</w:t>
      </w:r>
    </w:p>
    <w:p w14:paraId="083F11FD" w14:textId="77777777" w:rsidR="003071FC" w:rsidRPr="00CC2011" w:rsidRDefault="003071FC" w:rsidP="003071FC">
      <w:pPr>
        <w:numPr>
          <w:ilvl w:val="0"/>
          <w:numId w:val="3"/>
        </w:numPr>
        <w:jc w:val="both"/>
        <w:rPr>
          <w:rFonts w:ascii="Arial" w:hAnsi="Arial" w:cs="Arial"/>
          <w:color w:val="000000"/>
          <w:sz w:val="20"/>
        </w:rPr>
      </w:pPr>
      <w:r w:rsidRPr="00CC2011">
        <w:rPr>
          <w:rFonts w:ascii="Arial" w:hAnsi="Arial" w:cs="Arial"/>
          <w:color w:val="000000"/>
          <w:sz w:val="20"/>
        </w:rPr>
        <w:t>Verschluss des Gehäuses jederzeit durch einfaches Zudrücken des Schwenkhebels möglich, ein Schlüssel ist hierzu nicht notwendig.</w:t>
      </w:r>
    </w:p>
    <w:p w14:paraId="76A1D9AB" w14:textId="77777777" w:rsidR="003071FC" w:rsidRPr="00CC2011" w:rsidRDefault="003071FC" w:rsidP="003071FC">
      <w:pPr>
        <w:numPr>
          <w:ilvl w:val="0"/>
          <w:numId w:val="1"/>
        </w:numPr>
        <w:jc w:val="both"/>
        <w:rPr>
          <w:rFonts w:ascii="Arial" w:hAnsi="Arial" w:cs="Arial"/>
          <w:color w:val="000000"/>
          <w:sz w:val="20"/>
        </w:rPr>
      </w:pPr>
      <w:r w:rsidRPr="00CC2011">
        <w:rPr>
          <w:rFonts w:ascii="Arial" w:hAnsi="Arial" w:cs="Arial"/>
          <w:color w:val="000000"/>
          <w:sz w:val="20"/>
        </w:rPr>
        <w:t>Doppeltür (</w:t>
      </w:r>
      <w:r>
        <w:rPr>
          <w:rFonts w:ascii="Arial" w:hAnsi="Arial" w:cs="Arial"/>
          <w:color w:val="000000"/>
          <w:sz w:val="20"/>
        </w:rPr>
        <w:t xml:space="preserve">&gt; </w:t>
      </w:r>
      <w:r w:rsidRPr="00CC2011">
        <w:rPr>
          <w:rFonts w:ascii="Arial" w:hAnsi="Arial" w:cs="Arial"/>
          <w:color w:val="000000"/>
          <w:sz w:val="20"/>
        </w:rPr>
        <w:t>500 mm Innenmaß) mit Edelstahlscharnieren und Schwenkhebel im rechten Türflügel, Schiebern oben und unten im linken Türflügel</w:t>
      </w:r>
    </w:p>
    <w:p w14:paraId="3A286F41" w14:textId="77777777" w:rsidR="003071FC" w:rsidRPr="00CC2011" w:rsidRDefault="003071FC" w:rsidP="003071FC">
      <w:pPr>
        <w:numPr>
          <w:ilvl w:val="0"/>
          <w:numId w:val="1"/>
        </w:numPr>
        <w:jc w:val="both"/>
        <w:rPr>
          <w:rFonts w:ascii="Arial" w:hAnsi="Arial" w:cs="Arial"/>
          <w:color w:val="000000"/>
          <w:sz w:val="20"/>
        </w:rPr>
      </w:pPr>
      <w:r w:rsidRPr="00CC2011">
        <w:rPr>
          <w:rFonts w:ascii="Arial" w:hAnsi="Arial" w:cs="Arial"/>
          <w:color w:val="000000"/>
          <w:sz w:val="20"/>
        </w:rPr>
        <w:t>Einfachtür, Türanschlag variabel, Standard: rechts; auf Kundenwunsch links, ab Werk ohne Mehrkosten.</w:t>
      </w:r>
    </w:p>
    <w:p w14:paraId="3C40ED73" w14:textId="77777777" w:rsidR="003071FC" w:rsidRPr="00CC2011" w:rsidRDefault="003071FC" w:rsidP="003071FC">
      <w:pPr>
        <w:numPr>
          <w:ilvl w:val="0"/>
          <w:numId w:val="1"/>
        </w:numPr>
        <w:jc w:val="both"/>
        <w:rPr>
          <w:rFonts w:ascii="Arial" w:hAnsi="Arial" w:cs="Arial"/>
          <w:color w:val="000000"/>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74568E">
        <w:rPr>
          <w:rFonts w:ascii="Arial" w:hAnsi="Arial" w:cs="Arial"/>
          <w:color w:val="000000"/>
          <w:sz w:val="20"/>
        </w:rPr>
        <w:t xml:space="preserve">. </w:t>
      </w:r>
      <w:r w:rsidRPr="00CC2011">
        <w:rPr>
          <w:rFonts w:ascii="Arial" w:hAnsi="Arial" w:cs="Arial"/>
          <w:color w:val="000000"/>
          <w:sz w:val="20"/>
        </w:rPr>
        <w:t xml:space="preserve"> Erste Stufe 68°C bis 95°C rauch</w:t>
      </w:r>
      <w:r>
        <w:rPr>
          <w:rFonts w:ascii="Arial" w:hAnsi="Arial" w:cs="Arial"/>
          <w:color w:val="000000"/>
          <w:sz w:val="20"/>
        </w:rPr>
        <w:t>hemmend</w:t>
      </w:r>
      <w:r w:rsidRPr="00CC2011">
        <w:rPr>
          <w:rFonts w:ascii="Arial" w:hAnsi="Arial" w:cs="Arial"/>
          <w:color w:val="000000"/>
          <w:sz w:val="20"/>
        </w:rPr>
        <w:t xml:space="preserve"> und feuerdicht. Die zweite Stufe beginnt bei ca. 300°C mit der kompletten endothermen Abschottung des Gehäuses. Von 180°C bis 1000°C beginnt die dritte Stufe das Gehäuse gegebenenfalls zusätzlich </w:t>
      </w:r>
      <w:proofErr w:type="spellStart"/>
      <w:r w:rsidRPr="00CC2011">
        <w:rPr>
          <w:rFonts w:ascii="Arial" w:hAnsi="Arial" w:cs="Arial"/>
          <w:color w:val="000000"/>
          <w:sz w:val="20"/>
        </w:rPr>
        <w:t>nachzuschäumen</w:t>
      </w:r>
      <w:proofErr w:type="spellEnd"/>
      <w:r w:rsidRPr="00CC2011">
        <w:rPr>
          <w:rFonts w:ascii="Arial" w:hAnsi="Arial" w:cs="Arial"/>
          <w:color w:val="000000"/>
          <w:sz w:val="20"/>
        </w:rPr>
        <w:t>.</w:t>
      </w:r>
    </w:p>
    <w:p w14:paraId="21E230A4" w14:textId="77777777" w:rsidR="003071FC" w:rsidRPr="00CC2011" w:rsidRDefault="003071FC" w:rsidP="003071FC">
      <w:pPr>
        <w:numPr>
          <w:ilvl w:val="0"/>
          <w:numId w:val="3"/>
        </w:numPr>
        <w:jc w:val="both"/>
        <w:rPr>
          <w:rFonts w:ascii="Arial" w:hAnsi="Arial" w:cs="Arial"/>
          <w:color w:val="000000"/>
          <w:sz w:val="20"/>
        </w:rPr>
      </w:pPr>
      <w:r w:rsidRPr="00CC2011">
        <w:rPr>
          <w:rFonts w:ascii="Arial" w:hAnsi="Arial" w:cs="Arial"/>
          <w:color w:val="000000"/>
          <w:sz w:val="20"/>
        </w:rPr>
        <w:t>Geprüft mit Einbauten und integriertem Ka</w:t>
      </w:r>
      <w:r>
        <w:rPr>
          <w:rFonts w:ascii="Arial" w:hAnsi="Arial" w:cs="Arial"/>
          <w:color w:val="000000"/>
          <w:sz w:val="20"/>
        </w:rPr>
        <w:t>belschott</w:t>
      </w:r>
    </w:p>
    <w:p w14:paraId="7D70D193" w14:textId="77777777" w:rsidR="007C05A2" w:rsidRPr="00E9030E" w:rsidRDefault="007C05A2" w:rsidP="00E9030E">
      <w:pPr>
        <w:numPr>
          <w:ilvl w:val="0"/>
          <w:numId w:val="3"/>
        </w:numPr>
        <w:jc w:val="both"/>
        <w:rPr>
          <w:rFonts w:ascii="Arial" w:hAnsi="Arial" w:cs="Arial"/>
          <w:b/>
          <w:bCs/>
          <w:color w:val="000000"/>
          <w:sz w:val="20"/>
        </w:rPr>
      </w:pPr>
      <w:r>
        <w:rPr>
          <w:rFonts w:ascii="Arial" w:hAnsi="Arial" w:cs="Arial"/>
          <w:color w:val="000000"/>
          <w:sz w:val="20"/>
          <w:szCs w:val="20"/>
        </w:rPr>
        <w:t>Innenfarbe lichtgrau, äh</w:t>
      </w:r>
      <w:r w:rsidR="005E73E8">
        <w:rPr>
          <w:rFonts w:ascii="Arial" w:hAnsi="Arial" w:cs="Arial"/>
          <w:color w:val="000000"/>
          <w:sz w:val="20"/>
          <w:szCs w:val="20"/>
        </w:rPr>
        <w:t>n</w:t>
      </w:r>
      <w:r>
        <w:rPr>
          <w:rFonts w:ascii="Arial" w:hAnsi="Arial" w:cs="Arial"/>
          <w:color w:val="000000"/>
          <w:sz w:val="20"/>
          <w:szCs w:val="20"/>
        </w:rPr>
        <w:t>lich RAL 7035 oder reinweiß, ähnlich RAL 9010</w:t>
      </w:r>
    </w:p>
    <w:p w14:paraId="6C24F7F9" w14:textId="77777777" w:rsidR="00123896" w:rsidRDefault="00123896">
      <w:pPr>
        <w:jc w:val="both"/>
        <w:rPr>
          <w:rFonts w:ascii="Arial" w:hAnsi="Arial" w:cs="Arial"/>
          <w:b/>
          <w:bCs/>
          <w:sz w:val="20"/>
        </w:rPr>
      </w:pPr>
    </w:p>
    <w:p w14:paraId="614A0A29" w14:textId="77777777" w:rsidR="00123896" w:rsidRDefault="00123896">
      <w:pPr>
        <w:jc w:val="both"/>
        <w:rPr>
          <w:rFonts w:ascii="Arial" w:hAnsi="Arial" w:cs="Arial"/>
          <w:b/>
          <w:bCs/>
          <w:sz w:val="20"/>
        </w:rPr>
      </w:pPr>
      <w:r>
        <w:rPr>
          <w:rFonts w:ascii="Arial" w:hAnsi="Arial" w:cs="Arial"/>
          <w:b/>
          <w:bCs/>
          <w:sz w:val="20"/>
        </w:rPr>
        <w:t>Material</w:t>
      </w:r>
    </w:p>
    <w:p w14:paraId="7074A6BA" w14:textId="77777777" w:rsidR="004D7762" w:rsidRDefault="004D7762">
      <w:pPr>
        <w:jc w:val="both"/>
        <w:rPr>
          <w:rFonts w:ascii="Arial" w:hAnsi="Arial" w:cs="Arial"/>
          <w:b/>
          <w:bCs/>
          <w:sz w:val="20"/>
        </w:rPr>
      </w:pPr>
    </w:p>
    <w:p w14:paraId="462D139F" w14:textId="77777777" w:rsidR="003071FC" w:rsidRDefault="003071FC" w:rsidP="003071FC">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4A56A3E3" w14:textId="77777777" w:rsidR="003071FC" w:rsidRDefault="003071FC" w:rsidP="003071FC">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78DA0F3B" w14:textId="77777777" w:rsidR="003071FC" w:rsidRDefault="003071FC" w:rsidP="003071FC">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60874D7B" w14:textId="77777777" w:rsidR="003071FC" w:rsidRDefault="003071FC" w:rsidP="003071FC">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41B45C0C" w14:textId="77777777" w:rsidR="003071FC" w:rsidRPr="00575318" w:rsidRDefault="003071FC" w:rsidP="003071FC">
      <w:pPr>
        <w:numPr>
          <w:ilvl w:val="0"/>
          <w:numId w:val="5"/>
        </w:numPr>
        <w:jc w:val="both"/>
        <w:rPr>
          <w:rFonts w:ascii="Arial" w:hAnsi="Arial" w:cs="Arial"/>
          <w:sz w:val="20"/>
        </w:rPr>
      </w:pPr>
      <w:r>
        <w:rPr>
          <w:rFonts w:ascii="Arial" w:hAnsi="Arial" w:cs="Arial"/>
          <w:color w:val="000000"/>
          <w:sz w:val="20"/>
        </w:rPr>
        <w:t>Die Standard-Oberflächenbeschichtung ist ≤ 0,5 mm und erfüllt somit die Hinweise in der MVVTB, dass die Beschichtungen bis 0,5 mm Schichtstärke die Bewertung der Baustoffklasse nicht beeinflussen.</w:t>
      </w:r>
    </w:p>
    <w:p w14:paraId="3F3C1592" w14:textId="77777777" w:rsidR="003071FC" w:rsidRDefault="003071FC" w:rsidP="003071FC">
      <w:pPr>
        <w:numPr>
          <w:ilvl w:val="0"/>
          <w:numId w:val="4"/>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7F145A60" w14:textId="77777777" w:rsidR="00123896" w:rsidRDefault="00123896">
      <w:pPr>
        <w:jc w:val="both"/>
        <w:rPr>
          <w:rFonts w:ascii="Arial" w:hAnsi="Arial" w:cs="Arial"/>
          <w:sz w:val="20"/>
        </w:rPr>
      </w:pPr>
    </w:p>
    <w:p w14:paraId="4ADC1AFF" w14:textId="77777777" w:rsidR="00123896" w:rsidRDefault="00123896">
      <w:pPr>
        <w:pStyle w:val="berschrift4"/>
        <w:rPr>
          <w:b w:val="0"/>
          <w:bCs w:val="0"/>
        </w:rPr>
      </w:pPr>
      <w:r>
        <w:t xml:space="preserve">Notwendige Versuchsdaten zur Beurteilung des Funktionserhaltes gem. MLAR 11.2005 </w:t>
      </w:r>
      <w:r w:rsidR="00582C03">
        <w:rPr>
          <w:b w:val="0"/>
          <w:bCs w:val="0"/>
        </w:rPr>
        <w:t>(Beispiel: Serie CS 12.3-3</w:t>
      </w:r>
      <w:r>
        <w:rPr>
          <w:b w:val="0"/>
          <w:bCs w:val="0"/>
        </w:rPr>
        <w:t>0)</w:t>
      </w:r>
    </w:p>
    <w:p w14:paraId="790487DE" w14:textId="77777777" w:rsidR="00123896" w:rsidRDefault="00123896">
      <w:pPr>
        <w:jc w:val="both"/>
        <w:rPr>
          <w:rFonts w:ascii="Arial" w:hAnsi="Arial" w:cs="Arial"/>
          <w:sz w:val="20"/>
        </w:rPr>
      </w:pPr>
    </w:p>
    <w:p w14:paraId="3DDD4AAE" w14:textId="77777777" w:rsidR="00123896" w:rsidRDefault="00123896">
      <w:pPr>
        <w:numPr>
          <w:ilvl w:val="0"/>
          <w:numId w:val="3"/>
        </w:numPr>
        <w:jc w:val="both"/>
        <w:rPr>
          <w:rFonts w:ascii="Arial" w:hAnsi="Arial" w:cs="Arial"/>
          <w:sz w:val="20"/>
        </w:rPr>
      </w:pPr>
      <w:r>
        <w:rPr>
          <w:rFonts w:ascii="Arial" w:hAnsi="Arial" w:cs="Arial"/>
          <w:sz w:val="20"/>
        </w:rPr>
        <w:t xml:space="preserve">Temperaturerhöhung der Luft in </w:t>
      </w:r>
      <w:r>
        <w:rPr>
          <w:rFonts w:ascii="Arial" w:hAnsi="Arial" w:cs="Arial"/>
          <w:sz w:val="20"/>
          <w:vertAlign w:val="superscript"/>
        </w:rPr>
        <w:t>2</w:t>
      </w:r>
      <w:r>
        <w:rPr>
          <w:rFonts w:ascii="Arial" w:hAnsi="Arial" w:cs="Arial"/>
          <w:sz w:val="20"/>
        </w:rPr>
        <w:t>/</w:t>
      </w:r>
      <w:r>
        <w:rPr>
          <w:rFonts w:ascii="Arial" w:hAnsi="Arial" w:cs="Arial"/>
          <w:sz w:val="20"/>
          <w:vertAlign w:val="subscript"/>
        </w:rPr>
        <w:t>3</w:t>
      </w:r>
      <w:r>
        <w:rPr>
          <w:rFonts w:ascii="Arial" w:hAnsi="Arial" w:cs="Arial"/>
          <w:sz w:val="20"/>
        </w:rPr>
        <w:t xml:space="preserve"> Höhe gemessen: </w:t>
      </w:r>
      <w:r>
        <w:rPr>
          <w:rFonts w:ascii="Arial" w:hAnsi="Arial" w:cs="Arial"/>
          <w:b/>
          <w:bCs/>
          <w:sz w:val="20"/>
        </w:rPr>
        <w:t xml:space="preserve">max. 8 Kelvin </w:t>
      </w:r>
      <w:r w:rsidR="00582C03">
        <w:rPr>
          <w:rFonts w:ascii="Arial" w:hAnsi="Arial" w:cs="Arial"/>
          <w:sz w:val="20"/>
        </w:rPr>
        <w:t>nach 3</w:t>
      </w:r>
      <w:r>
        <w:rPr>
          <w:rFonts w:ascii="Arial" w:hAnsi="Arial" w:cs="Arial"/>
          <w:sz w:val="20"/>
        </w:rPr>
        <w:t>0 Minuten</w:t>
      </w:r>
    </w:p>
    <w:p w14:paraId="6D86D8F0" w14:textId="77777777" w:rsidR="00123896" w:rsidRDefault="00123896">
      <w:pPr>
        <w:numPr>
          <w:ilvl w:val="0"/>
          <w:numId w:val="3"/>
        </w:numPr>
        <w:jc w:val="both"/>
        <w:rPr>
          <w:rFonts w:ascii="Arial" w:hAnsi="Arial" w:cs="Arial"/>
          <w:sz w:val="20"/>
        </w:rPr>
      </w:pPr>
      <w:r>
        <w:rPr>
          <w:rFonts w:ascii="Arial" w:hAnsi="Arial" w:cs="Arial"/>
          <w:sz w:val="20"/>
        </w:rPr>
        <w:t>Max. Luftfeuchtigkeit im Brandfall im Gehäuse:</w:t>
      </w:r>
      <w:r w:rsidR="00582C03">
        <w:rPr>
          <w:rFonts w:ascii="Arial" w:hAnsi="Arial" w:cs="Arial"/>
          <w:b/>
          <w:bCs/>
          <w:sz w:val="20"/>
        </w:rPr>
        <w:t xml:space="preserve"> 40</w:t>
      </w:r>
      <w:r>
        <w:rPr>
          <w:rFonts w:ascii="Arial" w:hAnsi="Arial" w:cs="Arial"/>
          <w:b/>
          <w:bCs/>
          <w:sz w:val="20"/>
        </w:rPr>
        <w:t xml:space="preserve"> %</w:t>
      </w:r>
      <w:r w:rsidR="00582C03">
        <w:rPr>
          <w:rFonts w:ascii="Arial" w:hAnsi="Arial" w:cs="Arial"/>
          <w:sz w:val="20"/>
        </w:rPr>
        <w:t xml:space="preserve"> nach 3</w:t>
      </w:r>
      <w:r>
        <w:rPr>
          <w:rFonts w:ascii="Arial" w:hAnsi="Arial" w:cs="Arial"/>
          <w:sz w:val="20"/>
        </w:rPr>
        <w:t>0 Minuten</w:t>
      </w:r>
    </w:p>
    <w:p w14:paraId="693D6652" w14:textId="77777777" w:rsidR="00123896" w:rsidRDefault="00123896">
      <w:pPr>
        <w:jc w:val="both"/>
        <w:rPr>
          <w:rFonts w:ascii="Arial" w:hAnsi="Arial" w:cs="Arial"/>
          <w:sz w:val="20"/>
        </w:rPr>
      </w:pPr>
    </w:p>
    <w:p w14:paraId="738B50CC" w14:textId="77777777" w:rsidR="003071FC" w:rsidRDefault="003071FC" w:rsidP="003071FC">
      <w:pPr>
        <w:jc w:val="both"/>
        <w:rPr>
          <w:rFonts w:ascii="Arial" w:hAnsi="Arial" w:cs="Arial"/>
          <w:sz w:val="20"/>
        </w:rPr>
      </w:pPr>
      <w:r>
        <w:rPr>
          <w:rFonts w:ascii="Arial" w:hAnsi="Arial" w:cs="Arial"/>
          <w:sz w:val="20"/>
        </w:rPr>
        <w:t>Die Beurteilung, ob die einzubauenden elektrotechnischen Einbauten funktionsfähig bleiben, muss gem. MLAR 2005 Projektbezogen erfolgen.</w:t>
      </w:r>
    </w:p>
    <w:p w14:paraId="42A7895C" w14:textId="77777777" w:rsidR="00123896" w:rsidRDefault="00123896">
      <w:pPr>
        <w:jc w:val="both"/>
        <w:rPr>
          <w:rFonts w:ascii="Arial" w:hAnsi="Arial" w:cs="Arial"/>
          <w:b/>
          <w:bCs/>
          <w:sz w:val="20"/>
        </w:rPr>
      </w:pPr>
    </w:p>
    <w:p w14:paraId="304D73F3" w14:textId="77777777" w:rsidR="00123896" w:rsidRDefault="00123896">
      <w:pPr>
        <w:jc w:val="both"/>
        <w:rPr>
          <w:rFonts w:ascii="Arial" w:hAnsi="Arial" w:cs="Arial"/>
          <w:b/>
          <w:bCs/>
          <w:sz w:val="20"/>
        </w:rPr>
      </w:pPr>
    </w:p>
    <w:p w14:paraId="26660FD7" w14:textId="77777777" w:rsidR="00123896" w:rsidRDefault="00123896">
      <w:pPr>
        <w:pStyle w:val="berschrift4"/>
      </w:pPr>
      <w:r>
        <w:t xml:space="preserve">Temperaturen und Belüftung </w:t>
      </w:r>
    </w:p>
    <w:p w14:paraId="347A676C" w14:textId="77777777" w:rsidR="00123896" w:rsidRDefault="00123896">
      <w:pPr>
        <w:jc w:val="both"/>
        <w:rPr>
          <w:rFonts w:ascii="Arial" w:hAnsi="Arial" w:cs="Arial"/>
          <w:b/>
          <w:bCs/>
          <w:sz w:val="20"/>
        </w:rPr>
      </w:pPr>
    </w:p>
    <w:p w14:paraId="56DE7C8A" w14:textId="77777777" w:rsidR="003071FC" w:rsidRDefault="003071FC" w:rsidP="003071FC">
      <w:pPr>
        <w:numPr>
          <w:ilvl w:val="0"/>
          <w:numId w:val="2"/>
        </w:numPr>
        <w:jc w:val="both"/>
        <w:rPr>
          <w:rFonts w:ascii="Arial" w:hAnsi="Arial" w:cs="Arial"/>
          <w:b/>
          <w:bCs/>
          <w:sz w:val="20"/>
        </w:rPr>
      </w:pPr>
      <w:r>
        <w:rPr>
          <w:rFonts w:ascii="Arial" w:hAnsi="Arial" w:cs="Arial"/>
          <w:sz w:val="20"/>
        </w:rPr>
        <w:t>Patentiertes Belüftungssystem CLS, rauchhemmend, zur Abfuhr der Verlustwärme (selbstschließend im Brandfall bei ca. 70° C)</w:t>
      </w:r>
    </w:p>
    <w:p w14:paraId="305C9FF6" w14:textId="77777777" w:rsidR="003071FC" w:rsidRDefault="003071FC" w:rsidP="003071FC">
      <w:pPr>
        <w:numPr>
          <w:ilvl w:val="0"/>
          <w:numId w:val="1"/>
        </w:numPr>
        <w:jc w:val="both"/>
        <w:rPr>
          <w:rFonts w:ascii="Arial" w:hAnsi="Arial" w:cs="Arial"/>
          <w:sz w:val="20"/>
        </w:rPr>
      </w:pPr>
      <w:r>
        <w:rPr>
          <w:rFonts w:ascii="Arial" w:hAnsi="Arial" w:cs="Arial"/>
          <w:sz w:val="20"/>
        </w:rPr>
        <w:t xml:space="preserve">Einhaltung der Temperatur- und Luftfeuchtigkeitsgrenzwerte nach EN 61439 und </w:t>
      </w:r>
    </w:p>
    <w:p w14:paraId="6C71746F" w14:textId="77777777" w:rsidR="003071FC" w:rsidRDefault="003071FC" w:rsidP="003071FC">
      <w:pPr>
        <w:ind w:left="720"/>
        <w:jc w:val="both"/>
        <w:rPr>
          <w:rFonts w:ascii="Arial" w:hAnsi="Arial" w:cs="Arial"/>
          <w:sz w:val="20"/>
        </w:rPr>
      </w:pPr>
      <w:r>
        <w:rPr>
          <w:rFonts w:ascii="Arial" w:hAnsi="Arial" w:cs="Arial"/>
          <w:sz w:val="20"/>
        </w:rPr>
        <w:t>EN 12101-10 im Normalbetrieb und Brandfall (bindend vorgeschrieben)</w:t>
      </w:r>
    </w:p>
    <w:p w14:paraId="578CBEE2" w14:textId="77777777" w:rsidR="003071FC" w:rsidRDefault="003071FC" w:rsidP="003071FC">
      <w:pPr>
        <w:numPr>
          <w:ilvl w:val="0"/>
          <w:numId w:val="1"/>
        </w:numPr>
        <w:jc w:val="both"/>
        <w:rPr>
          <w:rFonts w:ascii="Arial" w:hAnsi="Arial" w:cs="Arial"/>
          <w:sz w:val="20"/>
        </w:rPr>
      </w:pPr>
      <w:r>
        <w:rPr>
          <w:rFonts w:ascii="Arial" w:hAnsi="Arial" w:cs="Arial"/>
          <w:sz w:val="20"/>
        </w:rPr>
        <w:t>Geeignet für den Funktionserhalt von Gehäusen gem. MLAR 11.2005, 5.2.2</w:t>
      </w:r>
    </w:p>
    <w:p w14:paraId="4D83C7FB" w14:textId="77777777" w:rsidR="00123896" w:rsidRDefault="00123896">
      <w:pPr>
        <w:numPr>
          <w:ilvl w:val="0"/>
          <w:numId w:val="2"/>
        </w:numPr>
        <w:jc w:val="both"/>
        <w:rPr>
          <w:rFonts w:ascii="Arial" w:hAnsi="Arial" w:cs="Arial"/>
          <w:b/>
          <w:bCs/>
          <w:sz w:val="20"/>
        </w:rPr>
      </w:pPr>
      <w:r>
        <w:rPr>
          <w:rFonts w:ascii="Arial" w:hAnsi="Arial" w:cs="Arial"/>
          <w:sz w:val="20"/>
        </w:rPr>
        <w:t>Einhaltung der Temperatur und Luftfeuchtigkeitswerte der EN 1047</w:t>
      </w:r>
      <w:r w:rsidR="00516188">
        <w:rPr>
          <w:rFonts w:ascii="Arial" w:hAnsi="Arial" w:cs="Arial"/>
          <w:sz w:val="20"/>
        </w:rPr>
        <w:t>-2</w:t>
      </w:r>
    </w:p>
    <w:p w14:paraId="539BC6E4" w14:textId="77777777" w:rsidR="003071FC" w:rsidRDefault="003071FC" w:rsidP="003071FC">
      <w:pPr>
        <w:numPr>
          <w:ilvl w:val="0"/>
          <w:numId w:val="2"/>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1A2A0973" w14:textId="77777777" w:rsidR="003071FC" w:rsidRDefault="003071FC" w:rsidP="003071FC">
      <w:pPr>
        <w:numPr>
          <w:ilvl w:val="0"/>
          <w:numId w:val="2"/>
        </w:numPr>
        <w:jc w:val="both"/>
        <w:rPr>
          <w:rFonts w:ascii="Arial" w:hAnsi="Arial" w:cs="Arial"/>
          <w:b/>
          <w:bCs/>
          <w:sz w:val="20"/>
        </w:rPr>
      </w:pPr>
      <w:r>
        <w:rPr>
          <w:rFonts w:ascii="Arial" w:hAnsi="Arial" w:cs="Arial"/>
          <w:sz w:val="20"/>
        </w:rPr>
        <w:t>Patentiert sind unter anderem: Gehäuse, Lüftungssysteme, Kabeleinführung sowie verschiedene Zusatzoptionen.</w:t>
      </w:r>
    </w:p>
    <w:p w14:paraId="59B9347A" w14:textId="77777777" w:rsidR="00123896" w:rsidRDefault="00123896">
      <w:pPr>
        <w:jc w:val="both"/>
        <w:rPr>
          <w:rFonts w:ascii="Arial" w:hAnsi="Arial" w:cs="Arial"/>
          <w:b/>
          <w:bCs/>
          <w:sz w:val="20"/>
        </w:rPr>
      </w:pPr>
      <w:r>
        <w:rPr>
          <w:rFonts w:ascii="Arial" w:hAnsi="Arial" w:cs="Arial"/>
          <w:b/>
          <w:bCs/>
          <w:sz w:val="20"/>
        </w:rPr>
        <w:br w:type="page"/>
      </w:r>
    </w:p>
    <w:p w14:paraId="311F12E6" w14:textId="77777777" w:rsidR="00123896" w:rsidRDefault="00123896">
      <w:pPr>
        <w:jc w:val="both"/>
        <w:rPr>
          <w:rFonts w:ascii="Arial" w:hAnsi="Arial" w:cs="Arial"/>
          <w:b/>
          <w:bCs/>
          <w:sz w:val="20"/>
        </w:rPr>
      </w:pPr>
      <w:r>
        <w:rPr>
          <w:rFonts w:ascii="Arial" w:hAnsi="Arial" w:cs="Arial"/>
          <w:b/>
          <w:bCs/>
          <w:sz w:val="20"/>
        </w:rPr>
        <w:t xml:space="preserve">Optionen </w:t>
      </w:r>
    </w:p>
    <w:p w14:paraId="1024CE96" w14:textId="77777777" w:rsidR="00123896" w:rsidRDefault="00123896">
      <w:pPr>
        <w:jc w:val="both"/>
        <w:rPr>
          <w:rFonts w:ascii="Arial" w:hAnsi="Arial" w:cs="Arial"/>
          <w:b/>
          <w:bCs/>
          <w:sz w:val="20"/>
        </w:rPr>
      </w:pPr>
    </w:p>
    <w:p w14:paraId="6F15F97A" w14:textId="77777777" w:rsidR="00123896" w:rsidRDefault="00123896">
      <w:pPr>
        <w:numPr>
          <w:ilvl w:val="0"/>
          <w:numId w:val="2"/>
        </w:numPr>
        <w:jc w:val="both"/>
        <w:rPr>
          <w:rFonts w:ascii="Arial" w:hAnsi="Arial" w:cs="Arial"/>
          <w:sz w:val="20"/>
        </w:rPr>
      </w:pPr>
      <w:r>
        <w:rPr>
          <w:rFonts w:ascii="Arial" w:hAnsi="Arial" w:cs="Arial"/>
          <w:sz w:val="20"/>
        </w:rPr>
        <w:t>Sonderfa</w:t>
      </w:r>
      <w:r w:rsidR="00024E4E">
        <w:rPr>
          <w:rFonts w:ascii="Arial" w:hAnsi="Arial" w:cs="Arial"/>
          <w:sz w:val="20"/>
        </w:rPr>
        <w:t>rben und Sonderbeschichtungen</w:t>
      </w:r>
    </w:p>
    <w:p w14:paraId="3910A4DF" w14:textId="77777777" w:rsidR="00123896" w:rsidRPr="003071FC" w:rsidRDefault="00123896" w:rsidP="003071FC">
      <w:pPr>
        <w:numPr>
          <w:ilvl w:val="0"/>
          <w:numId w:val="2"/>
        </w:numPr>
        <w:jc w:val="both"/>
        <w:rPr>
          <w:rFonts w:ascii="Arial" w:hAnsi="Arial" w:cs="Arial"/>
          <w:sz w:val="20"/>
        </w:rPr>
      </w:pPr>
      <w:r>
        <w:rPr>
          <w:rFonts w:ascii="Arial" w:hAnsi="Arial" w:cs="Arial"/>
          <w:sz w:val="20"/>
        </w:rPr>
        <w:t>Zusatzbelüftung mit Hochleistungslüfter zum Abführen der Verlustleistung.</w:t>
      </w:r>
    </w:p>
    <w:p w14:paraId="4E91DA0D" w14:textId="77777777" w:rsidR="00123896" w:rsidRDefault="00123896">
      <w:pPr>
        <w:numPr>
          <w:ilvl w:val="0"/>
          <w:numId w:val="2"/>
        </w:numPr>
        <w:jc w:val="both"/>
        <w:rPr>
          <w:rFonts w:ascii="Arial" w:hAnsi="Arial" w:cs="Arial"/>
          <w:b/>
          <w:bCs/>
          <w:sz w:val="20"/>
        </w:rPr>
      </w:pPr>
      <w:r>
        <w:rPr>
          <w:rFonts w:ascii="Arial" w:hAnsi="Arial" w:cs="Arial"/>
          <w:sz w:val="20"/>
        </w:rPr>
        <w:t>Rauch</w:t>
      </w:r>
      <w:r w:rsidR="003071FC">
        <w:rPr>
          <w:rFonts w:ascii="Arial" w:hAnsi="Arial" w:cs="Arial"/>
          <w:sz w:val="20"/>
        </w:rPr>
        <w:t>hemmende</w:t>
      </w:r>
      <w:r>
        <w:rPr>
          <w:rFonts w:ascii="Arial" w:hAnsi="Arial" w:cs="Arial"/>
          <w:sz w:val="20"/>
        </w:rPr>
        <w:t xml:space="preserve"> Filtermatten, welche bereits in Verbindung mit kaltem Rauch über eine chemische Reaktion eine Belüftung und somit das Austreten oder Eindringen von kaltem oder warmen Rauch verhindern.</w:t>
      </w:r>
    </w:p>
    <w:p w14:paraId="4C66F2CC" w14:textId="77777777" w:rsidR="00123896" w:rsidRDefault="00123896">
      <w:pPr>
        <w:numPr>
          <w:ilvl w:val="0"/>
          <w:numId w:val="1"/>
        </w:numPr>
        <w:jc w:val="both"/>
        <w:rPr>
          <w:rFonts w:ascii="Arial" w:hAnsi="Arial" w:cs="Arial"/>
          <w:sz w:val="20"/>
        </w:rPr>
      </w:pPr>
      <w:r>
        <w:rPr>
          <w:rFonts w:ascii="Arial" w:hAnsi="Arial" w:cs="Arial"/>
          <w:sz w:val="20"/>
        </w:rPr>
        <w:t>Mit einem im Brandversuch durch eine staatliche MPA geprüften unterfahrbaren Sockel mit Nivellierfüßen.</w:t>
      </w:r>
    </w:p>
    <w:p w14:paraId="247D604A" w14:textId="77777777" w:rsidR="00123896" w:rsidRDefault="00123896">
      <w:pPr>
        <w:numPr>
          <w:ilvl w:val="0"/>
          <w:numId w:val="1"/>
        </w:numPr>
        <w:jc w:val="both"/>
        <w:rPr>
          <w:rFonts w:ascii="Arial" w:hAnsi="Arial" w:cs="Arial"/>
          <w:sz w:val="20"/>
        </w:rPr>
      </w:pPr>
      <w:r>
        <w:rPr>
          <w:rFonts w:ascii="Arial" w:hAnsi="Arial" w:cs="Arial"/>
          <w:sz w:val="20"/>
        </w:rPr>
        <w:t>Klimaanlage integriert.</w:t>
      </w:r>
    </w:p>
    <w:p w14:paraId="78E3CB19" w14:textId="77777777" w:rsidR="00123896" w:rsidRDefault="00123896">
      <w:pPr>
        <w:numPr>
          <w:ilvl w:val="0"/>
          <w:numId w:val="1"/>
        </w:numPr>
        <w:jc w:val="both"/>
        <w:rPr>
          <w:rFonts w:ascii="Arial" w:hAnsi="Arial" w:cs="Arial"/>
          <w:sz w:val="20"/>
        </w:rPr>
      </w:pPr>
      <w:r>
        <w:rPr>
          <w:rFonts w:ascii="Arial" w:hAnsi="Arial" w:cs="Arial"/>
          <w:sz w:val="20"/>
        </w:rPr>
        <w:t>USV-Anlage integriert.</w:t>
      </w:r>
    </w:p>
    <w:p w14:paraId="55F38494" w14:textId="77777777" w:rsidR="00B55E48" w:rsidRPr="00AD5222" w:rsidRDefault="00B55E48" w:rsidP="00B55E48">
      <w:pPr>
        <w:numPr>
          <w:ilvl w:val="0"/>
          <w:numId w:val="1"/>
        </w:numPr>
        <w:jc w:val="both"/>
        <w:rPr>
          <w:rFonts w:ascii="Arial" w:hAnsi="Arial" w:cs="Arial"/>
          <w:color w:val="000000"/>
          <w:sz w:val="20"/>
          <w:lang w:val="en-GB"/>
        </w:rPr>
      </w:pPr>
      <w:proofErr w:type="spellStart"/>
      <w:r w:rsidRPr="00AD5222">
        <w:rPr>
          <w:rFonts w:ascii="Arial" w:hAnsi="Arial" w:cs="Arial"/>
          <w:color w:val="000000"/>
          <w:sz w:val="20"/>
          <w:lang w:val="en-GB"/>
        </w:rPr>
        <w:t>Netzwerk</w:t>
      </w:r>
      <w:proofErr w:type="spellEnd"/>
      <w:r w:rsidRPr="00AD5222">
        <w:rPr>
          <w:rFonts w:ascii="Arial" w:hAnsi="Arial" w:cs="Arial"/>
          <w:color w:val="000000"/>
          <w:sz w:val="20"/>
          <w:lang w:val="en-GB"/>
        </w:rPr>
        <w:t xml:space="preserve"> Rack (19“).</w:t>
      </w:r>
    </w:p>
    <w:p w14:paraId="7A31FD66" w14:textId="77777777" w:rsidR="00123896" w:rsidRDefault="00123896">
      <w:pPr>
        <w:rPr>
          <w:rFonts w:ascii="Arial" w:hAnsi="Arial" w:cs="Arial"/>
          <w:b/>
          <w:bCs/>
          <w:sz w:val="20"/>
        </w:rPr>
      </w:pPr>
    </w:p>
    <w:p w14:paraId="6AD337E0" w14:textId="77777777" w:rsidR="00123896" w:rsidRDefault="00123896">
      <w:pPr>
        <w:rPr>
          <w:rFonts w:ascii="Arial" w:hAnsi="Arial" w:cs="Arial"/>
          <w:b/>
          <w:bCs/>
          <w:sz w:val="20"/>
        </w:rPr>
      </w:pPr>
    </w:p>
    <w:p w14:paraId="44137619" w14:textId="77777777" w:rsidR="00123896" w:rsidRDefault="00123896">
      <w:pPr>
        <w:jc w:val="both"/>
        <w:rPr>
          <w:rFonts w:ascii="Arial" w:hAnsi="Arial" w:cs="Arial"/>
          <w:b/>
          <w:bCs/>
          <w:sz w:val="20"/>
        </w:rPr>
      </w:pPr>
      <w:r>
        <w:rPr>
          <w:rFonts w:ascii="Arial" w:hAnsi="Arial" w:cs="Arial"/>
          <w:b/>
          <w:bCs/>
          <w:sz w:val="20"/>
        </w:rPr>
        <w:t xml:space="preserve">Aufstellung und Montage </w:t>
      </w:r>
    </w:p>
    <w:p w14:paraId="39A68250" w14:textId="77777777" w:rsidR="00123896" w:rsidRDefault="00123896">
      <w:pPr>
        <w:jc w:val="both"/>
        <w:rPr>
          <w:rFonts w:ascii="Arial" w:hAnsi="Arial" w:cs="Arial"/>
          <w:b/>
          <w:bCs/>
          <w:sz w:val="20"/>
        </w:rPr>
      </w:pPr>
    </w:p>
    <w:p w14:paraId="43E1F9C0" w14:textId="77777777" w:rsidR="00123896" w:rsidRDefault="00123896">
      <w:pPr>
        <w:numPr>
          <w:ilvl w:val="0"/>
          <w:numId w:val="2"/>
        </w:numPr>
        <w:jc w:val="both"/>
        <w:rPr>
          <w:rFonts w:ascii="Arial" w:hAnsi="Arial" w:cs="Arial"/>
          <w:sz w:val="20"/>
        </w:rPr>
      </w:pPr>
      <w:r>
        <w:rPr>
          <w:rFonts w:ascii="Arial" w:hAnsi="Arial" w:cs="Arial"/>
          <w:sz w:val="20"/>
        </w:rPr>
        <w:t>Hochwertige Montageanleitung zur einfachen Aufstellung und Montage mit beiliegender Dokumentation für das jeweilige Brandschutzgehäuse.</w:t>
      </w:r>
    </w:p>
    <w:p w14:paraId="4F37078D" w14:textId="77777777" w:rsidR="003071FC" w:rsidRPr="007B203C" w:rsidRDefault="003071FC" w:rsidP="003071FC">
      <w:pPr>
        <w:numPr>
          <w:ilvl w:val="0"/>
          <w:numId w:val="2"/>
        </w:numPr>
        <w:jc w:val="both"/>
        <w:rPr>
          <w:rFonts w:ascii="Arial" w:hAnsi="Arial" w:cs="Arial"/>
          <w:sz w:val="20"/>
        </w:rPr>
      </w:pPr>
      <w:r w:rsidRPr="007B203C">
        <w:rPr>
          <w:rFonts w:ascii="Arial" w:hAnsi="Arial" w:cs="Arial"/>
          <w:sz w:val="20"/>
        </w:rPr>
        <w:t>Inkl. Wandbefestigungssatz,</w:t>
      </w:r>
      <w:r>
        <w:rPr>
          <w:rFonts w:ascii="Arial" w:hAnsi="Arial" w:cs="Arial"/>
          <w:sz w:val="20"/>
        </w:rPr>
        <w:t xml:space="preserve"> </w:t>
      </w:r>
      <w:r w:rsidRPr="007B203C">
        <w:rPr>
          <w:rFonts w:ascii="Arial" w:hAnsi="Arial" w:cs="Arial"/>
          <w:sz w:val="20"/>
        </w:rPr>
        <w:t xml:space="preserve">M 10x135 </w:t>
      </w:r>
      <w:r>
        <w:rPr>
          <w:rFonts w:ascii="Arial" w:hAnsi="Arial" w:cs="Arial"/>
          <w:sz w:val="20"/>
        </w:rPr>
        <w:t>mit europäischen Verwendbarkeitsnachweis</w:t>
      </w:r>
    </w:p>
    <w:p w14:paraId="0D298D09" w14:textId="77777777" w:rsidR="00123896" w:rsidRDefault="00123896">
      <w:pPr>
        <w:numPr>
          <w:ilvl w:val="0"/>
          <w:numId w:val="2"/>
        </w:numPr>
        <w:jc w:val="both"/>
        <w:rPr>
          <w:rFonts w:ascii="Arial" w:hAnsi="Arial" w:cs="Arial"/>
          <w:sz w:val="20"/>
        </w:rPr>
      </w:pPr>
      <w:r>
        <w:rPr>
          <w:rFonts w:ascii="Arial" w:hAnsi="Arial" w:cs="Arial"/>
          <w:sz w:val="20"/>
        </w:rPr>
        <w:t>Beliebige Befestigung von Hutschienen und Einbaurahmen auf den Innenwänden möglich. Standardisierte Einbaufelder, bzw. Server-Racks sind einsetzbar.</w:t>
      </w:r>
    </w:p>
    <w:p w14:paraId="0E143976" w14:textId="77777777" w:rsidR="00123896" w:rsidRPr="00E9030E" w:rsidRDefault="00E9030E" w:rsidP="00E9030E">
      <w:pPr>
        <w:numPr>
          <w:ilvl w:val="0"/>
          <w:numId w:val="2"/>
        </w:numPr>
        <w:jc w:val="both"/>
        <w:rPr>
          <w:rFonts w:ascii="Arial" w:hAnsi="Arial" w:cs="Arial"/>
        </w:rPr>
      </w:pPr>
      <w:r>
        <w:rPr>
          <w:rFonts w:ascii="Arial" w:hAnsi="Arial" w:cs="Arial"/>
          <w:sz w:val="20"/>
        </w:rPr>
        <w:t>Zertifikat RAL-Gütezeichen von der Gütegemeinschaft Brandschutz im Ausbau e.V.</w:t>
      </w:r>
    </w:p>
    <w:p w14:paraId="38ED1745" w14:textId="77777777" w:rsidR="00E9030E" w:rsidRPr="00E9030E" w:rsidRDefault="00E9030E" w:rsidP="0040041C">
      <w:pPr>
        <w:ind w:left="720"/>
        <w:jc w:val="both"/>
        <w:rPr>
          <w:rFonts w:ascii="Arial" w:hAnsi="Arial" w:cs="Arial"/>
        </w:rPr>
      </w:pPr>
    </w:p>
    <w:p w14:paraId="7AA27CC4" w14:textId="77777777" w:rsidR="00123896" w:rsidRDefault="00123896">
      <w:pPr>
        <w:jc w:val="both"/>
        <w:rPr>
          <w:rFonts w:ascii="Arial" w:hAnsi="Arial" w:cs="Arial"/>
          <w:sz w:val="20"/>
        </w:rPr>
      </w:pPr>
    </w:p>
    <w:p w14:paraId="46996F14" w14:textId="77777777" w:rsidR="00123896" w:rsidRDefault="00123896">
      <w:pPr>
        <w:jc w:val="both"/>
        <w:rPr>
          <w:rFonts w:ascii="Arial" w:hAnsi="Arial" w:cs="Arial"/>
          <w:b/>
          <w:bCs/>
          <w:sz w:val="20"/>
        </w:rPr>
      </w:pPr>
      <w:r>
        <w:rPr>
          <w:rFonts w:ascii="Arial" w:hAnsi="Arial" w:cs="Arial"/>
          <w:b/>
          <w:bCs/>
          <w:sz w:val="20"/>
        </w:rPr>
        <w:t xml:space="preserve">Fabrikat </w:t>
      </w:r>
    </w:p>
    <w:p w14:paraId="0747201F" w14:textId="77777777" w:rsidR="00582C03" w:rsidRPr="00CF7B63" w:rsidRDefault="00123896" w:rsidP="00582C03">
      <w:pPr>
        <w:ind w:firstLine="708"/>
        <w:jc w:val="both"/>
        <w:rPr>
          <w:rFonts w:ascii="Arial" w:hAnsi="Arial" w:cs="Arial"/>
          <w:color w:val="000000"/>
          <w:sz w:val="20"/>
        </w:rPr>
      </w:pPr>
      <w:r>
        <w:rPr>
          <w:rFonts w:ascii="Arial" w:hAnsi="Arial" w:cs="Arial"/>
          <w:sz w:val="20"/>
        </w:rPr>
        <w:tab/>
      </w:r>
      <w:r w:rsidR="00582C03" w:rsidRPr="00CF7B63">
        <w:rPr>
          <w:rFonts w:ascii="Arial" w:hAnsi="Arial" w:cs="Arial"/>
          <w:color w:val="000000"/>
          <w:sz w:val="20"/>
        </w:rPr>
        <w:t>Celsion Brandschutzsysteme GmbH</w:t>
      </w:r>
    </w:p>
    <w:p w14:paraId="4EA7EE2C" w14:textId="77777777" w:rsidR="00582C03" w:rsidRPr="00CF7B63" w:rsidRDefault="00582C03" w:rsidP="00582C03">
      <w:pPr>
        <w:jc w:val="both"/>
        <w:rPr>
          <w:rFonts w:ascii="Arial" w:hAnsi="Arial" w:cs="Arial"/>
          <w:color w:val="000000"/>
          <w:sz w:val="20"/>
        </w:rPr>
      </w:pPr>
      <w:r w:rsidRPr="00CF7B63">
        <w:rPr>
          <w:rFonts w:ascii="Arial" w:hAnsi="Arial" w:cs="Arial"/>
          <w:color w:val="000000"/>
          <w:sz w:val="20"/>
        </w:rPr>
        <w:tab/>
      </w:r>
      <w:r w:rsidRPr="00CF7B63">
        <w:rPr>
          <w:rFonts w:ascii="Arial" w:hAnsi="Arial" w:cs="Arial"/>
          <w:color w:val="000000"/>
          <w:sz w:val="20"/>
        </w:rPr>
        <w:tab/>
      </w:r>
      <w:r w:rsidR="00516188">
        <w:rPr>
          <w:rFonts w:ascii="Arial" w:hAnsi="Arial" w:cs="Arial"/>
          <w:color w:val="000000"/>
          <w:sz w:val="20"/>
        </w:rPr>
        <w:t>Dresdener Straße 51</w:t>
      </w:r>
    </w:p>
    <w:p w14:paraId="1B68EE92" w14:textId="77777777" w:rsidR="00582C03" w:rsidRPr="00CF7B63" w:rsidRDefault="00582C03" w:rsidP="00582C03">
      <w:pPr>
        <w:ind w:left="708" w:firstLine="708"/>
        <w:jc w:val="both"/>
        <w:rPr>
          <w:rFonts w:ascii="Arial" w:hAnsi="Arial" w:cs="Arial"/>
          <w:color w:val="000000"/>
          <w:sz w:val="20"/>
          <w:lang w:val="en-GB"/>
        </w:rPr>
      </w:pPr>
      <w:r w:rsidRPr="00CF7B63">
        <w:rPr>
          <w:rFonts w:ascii="Arial" w:hAnsi="Arial" w:cs="Arial"/>
          <w:color w:val="000000"/>
          <w:sz w:val="20"/>
          <w:lang w:val="en-GB"/>
        </w:rPr>
        <w:t>D-</w:t>
      </w:r>
      <w:r w:rsidR="00516188">
        <w:rPr>
          <w:rFonts w:ascii="Arial" w:hAnsi="Arial" w:cs="Arial"/>
          <w:color w:val="000000"/>
          <w:sz w:val="20"/>
          <w:lang w:val="en-GB"/>
        </w:rPr>
        <w:t>02625 Bautzen</w:t>
      </w:r>
    </w:p>
    <w:p w14:paraId="23950FB0" w14:textId="77777777" w:rsidR="00582C03" w:rsidRPr="00CF7B63" w:rsidRDefault="009602B6" w:rsidP="00582C03">
      <w:pPr>
        <w:ind w:left="708" w:firstLine="708"/>
        <w:jc w:val="both"/>
        <w:rPr>
          <w:rFonts w:ascii="Arial" w:hAnsi="Arial" w:cs="Arial"/>
          <w:color w:val="000000"/>
          <w:sz w:val="20"/>
          <w:lang w:val="en-GB"/>
        </w:rPr>
      </w:pPr>
      <w:r>
        <w:rPr>
          <w:rFonts w:ascii="Arial" w:hAnsi="Arial" w:cs="Arial"/>
          <w:color w:val="000000"/>
          <w:sz w:val="20"/>
          <w:lang w:val="en-GB"/>
        </w:rPr>
        <w:t xml:space="preserve">Tel.: 03591 / 270 78 </w:t>
      </w:r>
      <w:r w:rsidR="003071FC">
        <w:rPr>
          <w:rFonts w:ascii="Arial" w:hAnsi="Arial" w:cs="Arial"/>
          <w:color w:val="000000"/>
          <w:sz w:val="20"/>
          <w:lang w:val="en-GB"/>
        </w:rPr>
        <w:t>0</w:t>
      </w:r>
    </w:p>
    <w:p w14:paraId="288792B4" w14:textId="77777777" w:rsidR="00582C03" w:rsidRPr="00CF7B63" w:rsidRDefault="00582C03" w:rsidP="00582C03">
      <w:pPr>
        <w:ind w:left="708" w:firstLine="708"/>
        <w:jc w:val="both"/>
        <w:rPr>
          <w:rFonts w:ascii="Arial" w:hAnsi="Arial" w:cs="Arial"/>
          <w:color w:val="000000"/>
          <w:sz w:val="20"/>
          <w:lang w:val="en-GB"/>
        </w:rPr>
      </w:pPr>
      <w:r w:rsidRPr="00CF7B63">
        <w:rPr>
          <w:rFonts w:ascii="Arial" w:hAnsi="Arial" w:cs="Arial"/>
          <w:color w:val="000000"/>
          <w:sz w:val="20"/>
          <w:lang w:val="en-GB"/>
        </w:rPr>
        <w:t>Fax: 03591 / 270 78 19</w:t>
      </w:r>
    </w:p>
    <w:p w14:paraId="7413CCF8" w14:textId="77777777" w:rsidR="00582C03" w:rsidRPr="00CF7B63" w:rsidRDefault="00582C03" w:rsidP="00582C03">
      <w:pPr>
        <w:ind w:left="708" w:firstLine="708"/>
        <w:jc w:val="both"/>
        <w:rPr>
          <w:rFonts w:ascii="Arial" w:hAnsi="Arial" w:cs="Arial"/>
          <w:color w:val="000000"/>
          <w:sz w:val="20"/>
          <w:lang w:val="en-GB"/>
        </w:rPr>
      </w:pPr>
      <w:r w:rsidRPr="00CF7B63">
        <w:rPr>
          <w:rFonts w:ascii="Arial" w:hAnsi="Arial" w:cs="Arial"/>
          <w:color w:val="000000"/>
          <w:sz w:val="20"/>
          <w:lang w:val="en-GB"/>
        </w:rPr>
        <w:t xml:space="preserve">Email: </w:t>
      </w:r>
      <w:hyperlink r:id="rId7" w:history="1">
        <w:r w:rsidRPr="00CF7B63">
          <w:rPr>
            <w:rStyle w:val="Hyperlink"/>
            <w:rFonts w:ascii="Arial" w:hAnsi="Arial" w:cs="Arial"/>
            <w:color w:val="000000"/>
            <w:sz w:val="20"/>
            <w:u w:val="none"/>
            <w:lang w:val="en-GB"/>
          </w:rPr>
          <w:t>office@celsion.de</w:t>
        </w:r>
      </w:hyperlink>
    </w:p>
    <w:p w14:paraId="36AB2E2C" w14:textId="77777777" w:rsidR="00123896" w:rsidRDefault="00582C03" w:rsidP="00582C03">
      <w:pPr>
        <w:ind w:left="708" w:firstLine="708"/>
        <w:jc w:val="both"/>
        <w:rPr>
          <w:rFonts w:ascii="Arial" w:hAnsi="Arial" w:cs="Arial"/>
          <w:color w:val="000000"/>
          <w:sz w:val="20"/>
        </w:rPr>
      </w:pPr>
      <w:r w:rsidRPr="00582C03">
        <w:rPr>
          <w:rFonts w:ascii="Arial" w:hAnsi="Arial" w:cs="Arial"/>
          <w:color w:val="000000"/>
          <w:sz w:val="20"/>
        </w:rPr>
        <w:t>Web: www.celsion.de</w:t>
      </w:r>
    </w:p>
    <w:p w14:paraId="60170CFF" w14:textId="77777777" w:rsidR="00582C03" w:rsidRPr="00582C03" w:rsidRDefault="00582C03" w:rsidP="00582C03">
      <w:pPr>
        <w:ind w:left="708" w:firstLine="708"/>
        <w:jc w:val="both"/>
        <w:rPr>
          <w:rFonts w:ascii="Arial" w:hAnsi="Arial" w:cs="Arial"/>
          <w:sz w:val="20"/>
        </w:rPr>
      </w:pPr>
    </w:p>
    <w:p w14:paraId="6F5A899F" w14:textId="77777777" w:rsidR="00123896" w:rsidRDefault="00123896">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gleichwertig.</w:t>
      </w:r>
    </w:p>
    <w:p w14:paraId="7F5E83AE" w14:textId="77777777" w:rsidR="00123896" w:rsidRDefault="00123896">
      <w:pPr>
        <w:jc w:val="both"/>
        <w:rPr>
          <w:rFonts w:ascii="Arial" w:hAnsi="Arial" w:cs="Arial"/>
          <w:b/>
          <w:bCs/>
          <w:sz w:val="20"/>
        </w:rPr>
      </w:pPr>
    </w:p>
    <w:p w14:paraId="67EEB234" w14:textId="77777777" w:rsidR="00123896" w:rsidRDefault="00123896">
      <w:pPr>
        <w:jc w:val="both"/>
        <w:rPr>
          <w:rFonts w:ascii="Arial" w:hAnsi="Arial" w:cs="Arial"/>
          <w:sz w:val="20"/>
        </w:rPr>
      </w:pPr>
      <w:r>
        <w:rPr>
          <w:rFonts w:ascii="Arial" w:hAnsi="Arial" w:cs="Arial"/>
          <w:sz w:val="20"/>
        </w:rPr>
        <w:t xml:space="preserve">Wird ein anderes Fabrikat eingesetzt, so sind die Zulassungen und </w:t>
      </w:r>
      <w:r w:rsidR="004629CB" w:rsidRPr="00C14D35">
        <w:rPr>
          <w:rFonts w:ascii="Arial" w:hAnsi="Arial" w:cs="Arial"/>
          <w:sz w:val="20"/>
          <w:szCs w:val="20"/>
        </w:rPr>
        <w:t>Berechn</w:t>
      </w:r>
      <w:r w:rsidR="004629CB">
        <w:rPr>
          <w:rFonts w:ascii="Arial" w:hAnsi="Arial" w:cs="Arial"/>
          <w:sz w:val="20"/>
          <w:szCs w:val="20"/>
        </w:rPr>
        <w:t xml:space="preserve">ungen der Übertemperatur  </w:t>
      </w:r>
      <w:r>
        <w:rPr>
          <w:rFonts w:ascii="Arial" w:hAnsi="Arial" w:cs="Arial"/>
          <w:sz w:val="20"/>
        </w:rPr>
        <w:t>inkl. Temperaturkurven dem Planungsbüro vorzulegen. Die Gleichwertigkeit ist nur dann gegeben, wenn die o.g. Anforderungen erfüllt werden.</w:t>
      </w:r>
    </w:p>
    <w:p w14:paraId="4B3768CE" w14:textId="77777777" w:rsidR="00123896" w:rsidRDefault="00123896">
      <w:pPr>
        <w:jc w:val="both"/>
        <w:rPr>
          <w:rFonts w:ascii="Arial" w:hAnsi="Arial" w:cs="Arial"/>
          <w:sz w:val="20"/>
        </w:rPr>
      </w:pPr>
    </w:p>
    <w:p w14:paraId="27BC809A" w14:textId="77777777" w:rsidR="00E9030E" w:rsidRDefault="00E9030E" w:rsidP="00E9030E">
      <w:pPr>
        <w:jc w:val="both"/>
        <w:rPr>
          <w:rFonts w:ascii="Arial" w:hAnsi="Arial" w:cs="Arial"/>
          <w:sz w:val="20"/>
        </w:rPr>
      </w:pPr>
      <w:r>
        <w:rPr>
          <w:rFonts w:ascii="Arial" w:hAnsi="Arial" w:cs="Arial"/>
          <w:sz w:val="20"/>
        </w:rPr>
        <w:t>Service:</w:t>
      </w:r>
    </w:p>
    <w:p w14:paraId="059E5EA7" w14:textId="77777777" w:rsidR="00E9030E" w:rsidRDefault="00E9030E" w:rsidP="00E9030E">
      <w:pPr>
        <w:jc w:val="both"/>
        <w:rPr>
          <w:rFonts w:ascii="Arial" w:hAnsi="Arial" w:cs="Arial"/>
          <w:sz w:val="20"/>
        </w:rPr>
      </w:pPr>
      <w:r>
        <w:rPr>
          <w:rFonts w:ascii="Arial" w:hAnsi="Arial" w:cs="Arial"/>
          <w:sz w:val="20"/>
        </w:rPr>
        <w:t>Lieferung und betriebsfertige Montage</w:t>
      </w:r>
    </w:p>
    <w:p w14:paraId="27A1E3D1" w14:textId="77777777" w:rsidR="00123896" w:rsidRDefault="00123896">
      <w:pPr>
        <w:jc w:val="both"/>
        <w:rPr>
          <w:rFonts w:ascii="Arial" w:hAnsi="Arial" w:cs="Arial"/>
          <w:sz w:val="20"/>
        </w:rPr>
      </w:pPr>
    </w:p>
    <w:p w14:paraId="08AD96C8" w14:textId="77777777" w:rsidR="00123896" w:rsidRDefault="00193C19">
      <w:pPr>
        <w:jc w:val="both"/>
        <w:rPr>
          <w:rFonts w:ascii="Arial" w:hAnsi="Arial" w:cs="Arial"/>
          <w:sz w:val="20"/>
        </w:rPr>
      </w:pPr>
      <w:r>
        <w:rPr>
          <w:rFonts w:ascii="Arial" w:hAnsi="Arial" w:cs="Arial"/>
          <w:sz w:val="20"/>
        </w:rPr>
        <w:t>Montageunternehmen zertifiziert nach GBA oder gleichwertige</w:t>
      </w:r>
    </w:p>
    <w:p w14:paraId="067E1F92" w14:textId="77777777" w:rsidR="00193C19" w:rsidRDefault="00193C19">
      <w:pPr>
        <w:jc w:val="both"/>
        <w:rPr>
          <w:rFonts w:ascii="Arial" w:hAnsi="Arial" w:cs="Arial"/>
          <w:sz w:val="20"/>
        </w:rPr>
      </w:pPr>
    </w:p>
    <w:p w14:paraId="2F8DDE42" w14:textId="77777777" w:rsidR="00193C19" w:rsidRDefault="00193C19">
      <w:pPr>
        <w:jc w:val="both"/>
        <w:rPr>
          <w:rFonts w:ascii="Arial" w:hAnsi="Arial" w:cs="Arial"/>
          <w:sz w:val="20"/>
        </w:rPr>
      </w:pPr>
    </w:p>
    <w:p w14:paraId="709468FC" w14:textId="77777777" w:rsidR="00123896" w:rsidRDefault="00123896">
      <w:pPr>
        <w:pStyle w:val="berschrift2"/>
        <w:rPr>
          <w:rFonts w:ascii="Arial" w:hAnsi="Arial" w:cs="Arial"/>
          <w:sz w:val="20"/>
        </w:rPr>
      </w:pPr>
      <w:r>
        <w:rPr>
          <w:rFonts w:ascii="Arial" w:hAnsi="Arial" w:cs="Arial"/>
          <w:sz w:val="20"/>
        </w:rPr>
        <w:t>Vorteile Brandschutzge</w:t>
      </w:r>
      <w:r w:rsidR="00C562BB">
        <w:rPr>
          <w:rFonts w:ascii="Arial" w:hAnsi="Arial" w:cs="Arial"/>
          <w:sz w:val="20"/>
        </w:rPr>
        <w:t>häuse – Netzwerkverteiler (CNV 3</w:t>
      </w:r>
      <w:r>
        <w:rPr>
          <w:rFonts w:ascii="Arial" w:hAnsi="Arial" w:cs="Arial"/>
          <w:sz w:val="20"/>
        </w:rPr>
        <w:t>0)</w:t>
      </w:r>
    </w:p>
    <w:p w14:paraId="088C71AE" w14:textId="77777777" w:rsidR="00123896" w:rsidRDefault="00123896">
      <w:pPr>
        <w:jc w:val="both"/>
        <w:rPr>
          <w:rFonts w:ascii="Arial" w:hAnsi="Arial" w:cs="Arial"/>
          <w:b/>
          <w:bCs/>
          <w:sz w:val="20"/>
        </w:rPr>
      </w:pPr>
    </w:p>
    <w:p w14:paraId="0EF1C381" w14:textId="77777777" w:rsidR="00123896" w:rsidRDefault="00123896">
      <w:pPr>
        <w:pStyle w:val="Textkrper2"/>
        <w:rPr>
          <w:rFonts w:ascii="Arial" w:hAnsi="Arial" w:cs="Arial"/>
          <w:sz w:val="20"/>
        </w:rPr>
      </w:pPr>
      <w:r>
        <w:rPr>
          <w:rFonts w:ascii="Arial" w:hAnsi="Arial" w:cs="Arial"/>
          <w:sz w:val="20"/>
        </w:rPr>
        <w:t xml:space="preserve">Maximale Sicherheit auf kleinstem Raum. Dieses Gehäuse kann einen kleinen IT Raum ersetzen. Durch überwachte Schwenkhebel können sogar Fremdzugriffe registriert und ausgewertet werden. Die partielle Kapselung jedes Servergehäuses stellt eine höhere Schutzart dar, da im Brandfall keine Schädigung anderer Server möglich ist. Auch ein Ausfall ist somit unwahrscheinlicher. Das System wird mit den gewünschten Einbauten bestückt und als fertiges Element am Bestimmungsort aufgestellt. Durch das integrierte Lüftungssystem „CLS“ und die eingebauten Kabeleinführungen „CKE“ sind keine weiteren Brandschutzmaßnahmen notwendig. </w:t>
      </w:r>
    </w:p>
    <w:p w14:paraId="6BE5F48B" w14:textId="77777777" w:rsidR="00123896" w:rsidRDefault="00123896">
      <w:pPr>
        <w:pStyle w:val="Textkrper2"/>
        <w:rPr>
          <w:rFonts w:ascii="Arial" w:hAnsi="Arial" w:cs="Arial"/>
          <w:sz w:val="20"/>
        </w:rPr>
      </w:pPr>
    </w:p>
    <w:p w14:paraId="6FE359AD" w14:textId="77777777" w:rsidR="00123896" w:rsidRDefault="00123896">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7FF43250" w14:textId="77777777" w:rsidR="004629CB" w:rsidRDefault="004629CB">
      <w:pPr>
        <w:pStyle w:val="Textkrper2"/>
        <w:rPr>
          <w:rFonts w:ascii="Arial" w:hAnsi="Arial" w:cs="Arial"/>
          <w:i/>
          <w:iCs/>
          <w:sz w:val="20"/>
        </w:rPr>
      </w:pPr>
    </w:p>
    <w:p w14:paraId="563B19A0" w14:textId="77777777" w:rsidR="00123896" w:rsidRDefault="00123896">
      <w:pPr>
        <w:pStyle w:val="Textkrper2"/>
        <w:rPr>
          <w:rFonts w:ascii="Arial" w:hAnsi="Arial" w:cs="Arial"/>
          <w:i/>
          <w:iCs/>
          <w:sz w:val="20"/>
        </w:rPr>
      </w:pPr>
    </w:p>
    <w:p w14:paraId="345304FD" w14:textId="77777777" w:rsidR="00123896" w:rsidRDefault="00123896">
      <w:pPr>
        <w:pStyle w:val="Textkrper2"/>
        <w:rPr>
          <w:rFonts w:ascii="Arial" w:hAnsi="Arial" w:cs="Arial"/>
          <w:i/>
          <w:iCs/>
          <w:sz w:val="20"/>
        </w:rPr>
      </w:pPr>
      <w:r>
        <w:rPr>
          <w:rFonts w:ascii="Arial" w:hAnsi="Arial" w:cs="Arial"/>
          <w:i/>
          <w:iCs/>
          <w:sz w:val="20"/>
        </w:rPr>
        <w:t>Erläuterungen:</w:t>
      </w:r>
    </w:p>
    <w:p w14:paraId="6FF32D08" w14:textId="77777777" w:rsidR="00123896" w:rsidRDefault="00123896">
      <w:pPr>
        <w:pStyle w:val="Textkrper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123896" w14:paraId="251D653A" w14:textId="77777777">
        <w:tblPrEx>
          <w:tblCellMar>
            <w:top w:w="0" w:type="dxa"/>
            <w:bottom w:w="0" w:type="dxa"/>
          </w:tblCellMar>
        </w:tblPrEx>
        <w:tc>
          <w:tcPr>
            <w:tcW w:w="2657" w:type="dxa"/>
          </w:tcPr>
          <w:p w14:paraId="5F1384EA" w14:textId="77777777" w:rsidR="00123896" w:rsidRDefault="00123896">
            <w:pPr>
              <w:pStyle w:val="Textkrper2"/>
              <w:rPr>
                <w:rFonts w:ascii="Arial" w:hAnsi="Arial" w:cs="Arial"/>
                <w:b/>
                <w:bCs/>
                <w:sz w:val="20"/>
              </w:rPr>
            </w:pPr>
            <w:r>
              <w:rPr>
                <w:rFonts w:ascii="Arial" w:hAnsi="Arial" w:cs="Arial"/>
                <w:b/>
                <w:bCs/>
                <w:sz w:val="20"/>
              </w:rPr>
              <w:t>Abkürzung</w:t>
            </w:r>
          </w:p>
        </w:tc>
        <w:tc>
          <w:tcPr>
            <w:tcW w:w="6555" w:type="dxa"/>
          </w:tcPr>
          <w:p w14:paraId="0ADEEC56" w14:textId="77777777" w:rsidR="00123896" w:rsidRDefault="00123896">
            <w:pPr>
              <w:pStyle w:val="Textkrper2"/>
              <w:rPr>
                <w:rFonts w:ascii="Arial" w:hAnsi="Arial" w:cs="Arial"/>
                <w:b/>
                <w:bCs/>
                <w:sz w:val="20"/>
              </w:rPr>
            </w:pPr>
            <w:r>
              <w:rPr>
                <w:rFonts w:ascii="Arial" w:hAnsi="Arial" w:cs="Arial"/>
                <w:b/>
                <w:bCs/>
                <w:sz w:val="20"/>
              </w:rPr>
              <w:t>Beschreibung</w:t>
            </w:r>
          </w:p>
        </w:tc>
      </w:tr>
      <w:tr w:rsidR="00123896" w14:paraId="74A8FB46" w14:textId="77777777">
        <w:tblPrEx>
          <w:tblCellMar>
            <w:top w:w="0" w:type="dxa"/>
            <w:bottom w:w="0" w:type="dxa"/>
          </w:tblCellMar>
        </w:tblPrEx>
        <w:tc>
          <w:tcPr>
            <w:tcW w:w="2657" w:type="dxa"/>
          </w:tcPr>
          <w:p w14:paraId="73C12E92" w14:textId="77777777" w:rsidR="00123896" w:rsidRDefault="00123896">
            <w:pPr>
              <w:pStyle w:val="Textkrper2"/>
              <w:rPr>
                <w:rFonts w:ascii="Arial" w:hAnsi="Arial" w:cs="Arial"/>
                <w:sz w:val="20"/>
              </w:rPr>
            </w:pPr>
            <w:r>
              <w:rPr>
                <w:rFonts w:ascii="Arial" w:hAnsi="Arial" w:cs="Arial"/>
                <w:sz w:val="20"/>
              </w:rPr>
              <w:t>AbZ</w:t>
            </w:r>
          </w:p>
        </w:tc>
        <w:tc>
          <w:tcPr>
            <w:tcW w:w="6555" w:type="dxa"/>
          </w:tcPr>
          <w:p w14:paraId="55248256" w14:textId="77777777" w:rsidR="00123896" w:rsidRDefault="00123896">
            <w:pPr>
              <w:pStyle w:val="Textkrper2"/>
              <w:rPr>
                <w:rFonts w:ascii="Arial" w:hAnsi="Arial" w:cs="Arial"/>
                <w:sz w:val="20"/>
              </w:rPr>
            </w:pPr>
            <w:r>
              <w:rPr>
                <w:rFonts w:ascii="Arial" w:hAnsi="Arial" w:cs="Arial"/>
                <w:sz w:val="20"/>
              </w:rPr>
              <w:t>Allgemeine bauaufsichtliche Zulassung</w:t>
            </w:r>
          </w:p>
        </w:tc>
      </w:tr>
      <w:tr w:rsidR="00123896" w14:paraId="7988C21A" w14:textId="77777777">
        <w:tblPrEx>
          <w:tblCellMar>
            <w:top w:w="0" w:type="dxa"/>
            <w:bottom w:w="0" w:type="dxa"/>
          </w:tblCellMar>
        </w:tblPrEx>
        <w:tc>
          <w:tcPr>
            <w:tcW w:w="2657" w:type="dxa"/>
          </w:tcPr>
          <w:p w14:paraId="11BCAB10" w14:textId="77777777" w:rsidR="00123896" w:rsidRDefault="00123896">
            <w:pPr>
              <w:pStyle w:val="Textkrper2"/>
              <w:rPr>
                <w:rFonts w:ascii="Arial" w:hAnsi="Arial" w:cs="Arial"/>
                <w:sz w:val="20"/>
              </w:rPr>
            </w:pPr>
            <w:r>
              <w:rPr>
                <w:rFonts w:ascii="Arial" w:hAnsi="Arial" w:cs="Arial"/>
                <w:sz w:val="20"/>
              </w:rPr>
              <w:t>CKE</w:t>
            </w:r>
          </w:p>
        </w:tc>
        <w:tc>
          <w:tcPr>
            <w:tcW w:w="6555" w:type="dxa"/>
          </w:tcPr>
          <w:p w14:paraId="0DFB3764" w14:textId="77777777" w:rsidR="00123896" w:rsidRDefault="00123896">
            <w:pPr>
              <w:pStyle w:val="Textkrper2"/>
              <w:rPr>
                <w:rFonts w:ascii="Arial" w:hAnsi="Arial" w:cs="Arial"/>
                <w:sz w:val="20"/>
              </w:rPr>
            </w:pPr>
            <w:r>
              <w:rPr>
                <w:rFonts w:ascii="Arial" w:hAnsi="Arial" w:cs="Arial"/>
                <w:sz w:val="20"/>
              </w:rPr>
              <w:t>Celsion-Kabeleinführung</w:t>
            </w:r>
          </w:p>
        </w:tc>
      </w:tr>
      <w:tr w:rsidR="00123896" w14:paraId="6CCBD08D" w14:textId="77777777">
        <w:tblPrEx>
          <w:tblCellMar>
            <w:top w:w="0" w:type="dxa"/>
            <w:bottom w:w="0" w:type="dxa"/>
          </w:tblCellMar>
        </w:tblPrEx>
        <w:tc>
          <w:tcPr>
            <w:tcW w:w="2657" w:type="dxa"/>
          </w:tcPr>
          <w:p w14:paraId="0E8B6A4A" w14:textId="77777777" w:rsidR="00123896" w:rsidRDefault="00123896">
            <w:pPr>
              <w:pStyle w:val="Textkrper2"/>
              <w:rPr>
                <w:rFonts w:ascii="Arial" w:hAnsi="Arial" w:cs="Arial"/>
                <w:sz w:val="20"/>
              </w:rPr>
            </w:pPr>
            <w:r>
              <w:rPr>
                <w:rFonts w:ascii="Arial" w:hAnsi="Arial" w:cs="Arial"/>
                <w:sz w:val="20"/>
              </w:rPr>
              <w:t>CLS</w:t>
            </w:r>
          </w:p>
        </w:tc>
        <w:tc>
          <w:tcPr>
            <w:tcW w:w="6555" w:type="dxa"/>
          </w:tcPr>
          <w:p w14:paraId="157962B1" w14:textId="77777777" w:rsidR="00123896" w:rsidRDefault="00123896">
            <w:pPr>
              <w:pStyle w:val="Textkrper2"/>
              <w:rPr>
                <w:rFonts w:ascii="Arial" w:hAnsi="Arial" w:cs="Arial"/>
                <w:sz w:val="20"/>
              </w:rPr>
            </w:pPr>
            <w:r>
              <w:rPr>
                <w:rFonts w:ascii="Arial" w:hAnsi="Arial" w:cs="Arial"/>
                <w:sz w:val="20"/>
              </w:rPr>
              <w:t>Celsion Lüftungssystem</w:t>
            </w:r>
          </w:p>
        </w:tc>
      </w:tr>
      <w:tr w:rsidR="00123896" w14:paraId="06D23DA4" w14:textId="77777777">
        <w:tblPrEx>
          <w:tblCellMar>
            <w:top w:w="0" w:type="dxa"/>
            <w:bottom w:w="0" w:type="dxa"/>
          </w:tblCellMar>
        </w:tblPrEx>
        <w:tc>
          <w:tcPr>
            <w:tcW w:w="2657" w:type="dxa"/>
          </w:tcPr>
          <w:p w14:paraId="620CB086" w14:textId="77777777" w:rsidR="00123896" w:rsidRDefault="00123896">
            <w:pPr>
              <w:pStyle w:val="Textkrper2"/>
              <w:rPr>
                <w:rFonts w:ascii="Arial" w:hAnsi="Arial" w:cs="Arial"/>
                <w:sz w:val="20"/>
              </w:rPr>
            </w:pPr>
            <w:r>
              <w:rPr>
                <w:rFonts w:ascii="Arial" w:hAnsi="Arial" w:cs="Arial"/>
                <w:sz w:val="20"/>
              </w:rPr>
              <w:t>MPA</w:t>
            </w:r>
          </w:p>
        </w:tc>
        <w:tc>
          <w:tcPr>
            <w:tcW w:w="6555" w:type="dxa"/>
          </w:tcPr>
          <w:p w14:paraId="1BDCF5E6" w14:textId="77777777" w:rsidR="00123896" w:rsidRDefault="00123896">
            <w:pPr>
              <w:pStyle w:val="Textkrper2"/>
              <w:rPr>
                <w:rFonts w:ascii="Arial" w:hAnsi="Arial" w:cs="Arial"/>
                <w:sz w:val="20"/>
              </w:rPr>
            </w:pPr>
            <w:r>
              <w:rPr>
                <w:rFonts w:ascii="Arial" w:hAnsi="Arial" w:cs="Arial"/>
                <w:sz w:val="20"/>
              </w:rPr>
              <w:t>Materialprüfungsanstalt</w:t>
            </w:r>
          </w:p>
        </w:tc>
      </w:tr>
      <w:tr w:rsidR="00123896" w14:paraId="5C53F768" w14:textId="77777777">
        <w:tblPrEx>
          <w:tblCellMar>
            <w:top w:w="0" w:type="dxa"/>
            <w:bottom w:w="0" w:type="dxa"/>
          </w:tblCellMar>
        </w:tblPrEx>
        <w:tc>
          <w:tcPr>
            <w:tcW w:w="2657" w:type="dxa"/>
          </w:tcPr>
          <w:p w14:paraId="4A938230" w14:textId="77777777" w:rsidR="00123896" w:rsidRDefault="00123896">
            <w:pPr>
              <w:pStyle w:val="Textkrper2"/>
              <w:rPr>
                <w:rFonts w:ascii="Arial" w:hAnsi="Arial" w:cs="Arial"/>
                <w:sz w:val="20"/>
              </w:rPr>
            </w:pPr>
            <w:r>
              <w:rPr>
                <w:rFonts w:ascii="Arial" w:hAnsi="Arial" w:cs="Arial"/>
                <w:sz w:val="20"/>
              </w:rPr>
              <w:t>RWA-Anlage</w:t>
            </w:r>
          </w:p>
        </w:tc>
        <w:tc>
          <w:tcPr>
            <w:tcW w:w="6555" w:type="dxa"/>
          </w:tcPr>
          <w:p w14:paraId="17F63B77" w14:textId="77777777" w:rsidR="00123896" w:rsidRDefault="00123896">
            <w:pPr>
              <w:pStyle w:val="Textkrper2"/>
              <w:rPr>
                <w:rFonts w:ascii="Arial" w:hAnsi="Arial" w:cs="Arial"/>
                <w:sz w:val="20"/>
              </w:rPr>
            </w:pPr>
            <w:r>
              <w:rPr>
                <w:rFonts w:ascii="Arial" w:hAnsi="Arial" w:cs="Arial"/>
                <w:sz w:val="20"/>
              </w:rPr>
              <w:t>Rauch-Wärme-Abzugs-Anlage</w:t>
            </w:r>
          </w:p>
        </w:tc>
      </w:tr>
      <w:tr w:rsidR="00123896" w14:paraId="56543953" w14:textId="77777777">
        <w:tblPrEx>
          <w:tblCellMar>
            <w:top w:w="0" w:type="dxa"/>
            <w:bottom w:w="0" w:type="dxa"/>
          </w:tblCellMar>
        </w:tblPrEx>
        <w:tc>
          <w:tcPr>
            <w:tcW w:w="2657" w:type="dxa"/>
          </w:tcPr>
          <w:p w14:paraId="1C472CF2" w14:textId="77777777" w:rsidR="00123896" w:rsidRDefault="00123896">
            <w:pPr>
              <w:pStyle w:val="Textkrper2"/>
              <w:rPr>
                <w:rFonts w:ascii="Arial" w:hAnsi="Arial" w:cs="Arial"/>
                <w:sz w:val="20"/>
              </w:rPr>
            </w:pPr>
            <w:r>
              <w:rPr>
                <w:rFonts w:ascii="Arial" w:hAnsi="Arial" w:cs="Arial"/>
                <w:sz w:val="20"/>
              </w:rPr>
              <w:t>USV-Anlage</w:t>
            </w:r>
          </w:p>
        </w:tc>
        <w:tc>
          <w:tcPr>
            <w:tcW w:w="6555" w:type="dxa"/>
          </w:tcPr>
          <w:p w14:paraId="7194036C" w14:textId="77777777" w:rsidR="00123896" w:rsidRDefault="00123896">
            <w:pPr>
              <w:pStyle w:val="Textkrper2"/>
              <w:rPr>
                <w:rFonts w:ascii="Arial" w:hAnsi="Arial" w:cs="Arial"/>
                <w:sz w:val="20"/>
              </w:rPr>
            </w:pPr>
            <w:r>
              <w:rPr>
                <w:rFonts w:ascii="Arial" w:hAnsi="Arial" w:cs="Arial"/>
                <w:sz w:val="20"/>
              </w:rPr>
              <w:t>Unterbrechungsfreie Stromversorgungs-Anlage</w:t>
            </w:r>
          </w:p>
        </w:tc>
      </w:tr>
      <w:tr w:rsidR="00516188" w14:paraId="69FF4873" w14:textId="77777777">
        <w:tblPrEx>
          <w:tblCellMar>
            <w:top w:w="0" w:type="dxa"/>
            <w:bottom w:w="0" w:type="dxa"/>
          </w:tblCellMar>
        </w:tblPrEx>
        <w:tc>
          <w:tcPr>
            <w:tcW w:w="2657" w:type="dxa"/>
          </w:tcPr>
          <w:p w14:paraId="7827FEFD" w14:textId="77777777" w:rsidR="00516188" w:rsidRDefault="00516188">
            <w:pPr>
              <w:pStyle w:val="Textkrper2"/>
              <w:rPr>
                <w:rFonts w:ascii="Arial" w:hAnsi="Arial" w:cs="Arial"/>
                <w:sz w:val="20"/>
              </w:rPr>
            </w:pPr>
            <w:r>
              <w:rPr>
                <w:rFonts w:ascii="Arial" w:hAnsi="Arial" w:cs="Arial"/>
                <w:sz w:val="20"/>
              </w:rPr>
              <w:t>GBA</w:t>
            </w:r>
          </w:p>
        </w:tc>
        <w:tc>
          <w:tcPr>
            <w:tcW w:w="6555" w:type="dxa"/>
          </w:tcPr>
          <w:p w14:paraId="316E27F2" w14:textId="77777777" w:rsidR="00516188" w:rsidRDefault="00516188">
            <w:pPr>
              <w:pStyle w:val="Textkrper2"/>
              <w:rPr>
                <w:rFonts w:ascii="Arial" w:hAnsi="Arial" w:cs="Arial"/>
                <w:sz w:val="20"/>
              </w:rPr>
            </w:pPr>
            <w:r>
              <w:rPr>
                <w:rFonts w:ascii="Arial" w:hAnsi="Arial" w:cs="Arial"/>
                <w:sz w:val="20"/>
              </w:rPr>
              <w:t>Gütegemeinschaft Brandschutz im Ausbau e.V.</w:t>
            </w:r>
          </w:p>
        </w:tc>
      </w:tr>
      <w:tr w:rsidR="00123896" w14:paraId="4EE22E8F" w14:textId="77777777">
        <w:tblPrEx>
          <w:tblCellMar>
            <w:top w:w="0" w:type="dxa"/>
            <w:bottom w:w="0" w:type="dxa"/>
          </w:tblCellMar>
        </w:tblPrEx>
        <w:tc>
          <w:tcPr>
            <w:tcW w:w="2657" w:type="dxa"/>
          </w:tcPr>
          <w:p w14:paraId="018B664E" w14:textId="77777777" w:rsidR="00123896" w:rsidRDefault="00123896">
            <w:pPr>
              <w:pStyle w:val="Textkrper2"/>
              <w:rPr>
                <w:rFonts w:ascii="Arial" w:hAnsi="Arial" w:cs="Arial"/>
                <w:sz w:val="20"/>
              </w:rPr>
            </w:pPr>
            <w:r>
              <w:rPr>
                <w:rFonts w:ascii="Arial" w:hAnsi="Arial" w:cs="Arial"/>
                <w:sz w:val="20"/>
              </w:rPr>
              <w:t>VDE</w:t>
            </w:r>
          </w:p>
        </w:tc>
        <w:tc>
          <w:tcPr>
            <w:tcW w:w="6555" w:type="dxa"/>
          </w:tcPr>
          <w:p w14:paraId="5BE081D8" w14:textId="77777777" w:rsidR="00123896" w:rsidRDefault="00123896">
            <w:pPr>
              <w:pStyle w:val="Textkrper2"/>
              <w:rPr>
                <w:rFonts w:ascii="Arial" w:hAnsi="Arial" w:cs="Arial"/>
                <w:sz w:val="20"/>
              </w:rPr>
            </w:pPr>
            <w:r>
              <w:rPr>
                <w:rFonts w:ascii="Arial" w:hAnsi="Arial" w:cs="Arial"/>
                <w:sz w:val="20"/>
              </w:rPr>
              <w:t>Verband der Elektrotechnik, Elektronik, Informationstechnik e. V.</w:t>
            </w:r>
          </w:p>
        </w:tc>
      </w:tr>
      <w:tr w:rsidR="00123896" w14:paraId="04E53BC0" w14:textId="77777777">
        <w:tblPrEx>
          <w:tblCellMar>
            <w:top w:w="0" w:type="dxa"/>
            <w:bottom w:w="0" w:type="dxa"/>
          </w:tblCellMar>
        </w:tblPrEx>
        <w:tc>
          <w:tcPr>
            <w:tcW w:w="2657" w:type="dxa"/>
          </w:tcPr>
          <w:p w14:paraId="56210940" w14:textId="77777777" w:rsidR="00123896" w:rsidRDefault="00123896">
            <w:pPr>
              <w:pStyle w:val="Textkrper2"/>
              <w:rPr>
                <w:rFonts w:ascii="Arial" w:hAnsi="Arial" w:cs="Arial"/>
                <w:sz w:val="20"/>
              </w:rPr>
            </w:pPr>
            <w:r>
              <w:rPr>
                <w:rFonts w:ascii="Arial" w:hAnsi="Arial" w:cs="Arial"/>
                <w:sz w:val="20"/>
              </w:rPr>
              <w:t>Elt Bau VO</w:t>
            </w:r>
          </w:p>
        </w:tc>
        <w:tc>
          <w:tcPr>
            <w:tcW w:w="6555" w:type="dxa"/>
          </w:tcPr>
          <w:p w14:paraId="4C6CCC44" w14:textId="77777777" w:rsidR="00123896" w:rsidRDefault="00123896">
            <w:pPr>
              <w:pStyle w:val="Textkrper2"/>
              <w:rPr>
                <w:rFonts w:ascii="Arial" w:hAnsi="Arial" w:cs="Arial"/>
                <w:sz w:val="20"/>
              </w:rPr>
            </w:pPr>
            <w:r>
              <w:rPr>
                <w:rFonts w:ascii="Arial" w:hAnsi="Arial" w:cs="Arial"/>
                <w:sz w:val="20"/>
              </w:rPr>
              <w:t>Verordnung über den Bau von elektrischen Betriebsräumen</w:t>
            </w:r>
          </w:p>
        </w:tc>
      </w:tr>
    </w:tbl>
    <w:p w14:paraId="6931EF91" w14:textId="77777777" w:rsidR="00123896" w:rsidRDefault="00123896">
      <w:pPr>
        <w:pStyle w:val="Textkrper2"/>
      </w:pPr>
    </w:p>
    <w:sectPr w:rsidR="0012389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650B" w14:textId="77777777" w:rsidR="001F412A" w:rsidRDefault="001F412A">
      <w:r>
        <w:separator/>
      </w:r>
    </w:p>
  </w:endnote>
  <w:endnote w:type="continuationSeparator" w:id="0">
    <w:p w14:paraId="4818B93D" w14:textId="77777777" w:rsidR="001F412A" w:rsidRDefault="001F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ADCB" w14:textId="77777777" w:rsidR="00123896" w:rsidRDefault="00123896">
    <w:pPr>
      <w:pStyle w:val="Fuzeile"/>
      <w:jc w:val="center"/>
      <w:rPr>
        <w:rFonts w:ascii="Arial" w:hAnsi="Arial" w:cs="Arial"/>
        <w:b/>
        <w:bCs/>
        <w:color w:val="808080"/>
        <w:sz w:val="20"/>
      </w:rPr>
    </w:pPr>
    <w:r w:rsidRPr="000F5DB4">
      <w:rPr>
        <w:rFonts w:ascii="Arial" w:hAnsi="Arial" w:cs="Arial"/>
        <w:b/>
        <w:bCs/>
        <w:color w:val="808080"/>
        <w:sz w:val="20"/>
      </w:rPr>
      <w:t xml:space="preserve">Weitere Informationen unter </w:t>
    </w:r>
    <w:hyperlink r:id="rId1" w:history="1">
      <w:r w:rsidR="000F5DB4" w:rsidRPr="000F5DB4">
        <w:rPr>
          <w:rStyle w:val="Hyperlink"/>
          <w:rFonts w:ascii="Arial" w:hAnsi="Arial" w:cs="Arial"/>
          <w:b/>
          <w:bCs/>
          <w:color w:val="808080"/>
          <w:sz w:val="20"/>
        </w:rPr>
        <w:t>www.celsion.de</w:t>
      </w:r>
    </w:hyperlink>
  </w:p>
  <w:p w14:paraId="281F130C" w14:textId="77777777" w:rsidR="004F75A2" w:rsidRPr="004F75A2" w:rsidRDefault="004F75A2" w:rsidP="004F75A2">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3DB2" w14:textId="77777777" w:rsidR="001F412A" w:rsidRDefault="001F412A">
      <w:r>
        <w:separator/>
      </w:r>
    </w:p>
  </w:footnote>
  <w:footnote w:type="continuationSeparator" w:id="0">
    <w:p w14:paraId="3454AE36" w14:textId="77777777" w:rsidR="001F412A" w:rsidRDefault="001F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7F03" w14:textId="77777777" w:rsidR="00123896" w:rsidRDefault="00123896">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7128534E" w14:textId="77777777" w:rsidR="00BA6582" w:rsidRDefault="00052389" w:rsidP="00BA6582">
    <w:pPr>
      <w:pStyle w:val="Kopfzeile"/>
      <w:rPr>
        <w:rFonts w:ascii="Arial" w:hAnsi="Arial" w:cs="Arial"/>
        <w:b/>
        <w:bCs/>
        <w:color w:val="999999"/>
        <w:sz w:val="20"/>
      </w:rPr>
    </w:pPr>
    <w:r>
      <w:rPr>
        <w:rFonts w:ascii="Arial" w:hAnsi="Arial" w:cs="Arial"/>
        <w:b/>
        <w:bCs/>
        <w:color w:val="999999"/>
        <w:sz w:val="20"/>
      </w:rPr>
      <w:t xml:space="preserve">Stand: </w:t>
    </w:r>
    <w:r w:rsidR="003071FC">
      <w:rPr>
        <w:rFonts w:ascii="Arial" w:hAnsi="Arial" w:cs="Arial"/>
        <w:b/>
        <w:bCs/>
        <w:color w:val="999999"/>
        <w:sz w:val="20"/>
      </w:rPr>
      <w:t>November</w:t>
    </w:r>
    <w:r w:rsidR="00516188">
      <w:rPr>
        <w:rFonts w:ascii="Arial" w:hAnsi="Arial" w:cs="Arial"/>
        <w:b/>
        <w:bCs/>
        <w:color w:val="999999"/>
        <w:sz w:val="20"/>
      </w:rPr>
      <w:t xml:space="preserve"> 2019</w:t>
    </w:r>
  </w:p>
  <w:p w14:paraId="3310C089" w14:textId="77777777" w:rsidR="00123896" w:rsidRDefault="00123896">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1404798">
    <w:abstractNumId w:val="1"/>
  </w:num>
  <w:num w:numId="2" w16cid:durableId="324655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7925799">
    <w:abstractNumId w:val="0"/>
  </w:num>
  <w:num w:numId="4" w16cid:durableId="11705629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5008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03"/>
    <w:rsid w:val="000066E6"/>
    <w:rsid w:val="00024E4E"/>
    <w:rsid w:val="00026C49"/>
    <w:rsid w:val="00052389"/>
    <w:rsid w:val="000F5DB4"/>
    <w:rsid w:val="000F7833"/>
    <w:rsid w:val="001028DD"/>
    <w:rsid w:val="00123896"/>
    <w:rsid w:val="00193C19"/>
    <w:rsid w:val="001B2AA8"/>
    <w:rsid w:val="001F412A"/>
    <w:rsid w:val="00244207"/>
    <w:rsid w:val="00301D5A"/>
    <w:rsid w:val="003071FC"/>
    <w:rsid w:val="003E34BA"/>
    <w:rsid w:val="0040041C"/>
    <w:rsid w:val="004629CB"/>
    <w:rsid w:val="004D7762"/>
    <w:rsid w:val="004E6CF5"/>
    <w:rsid w:val="004F5D7F"/>
    <w:rsid w:val="004F75A2"/>
    <w:rsid w:val="00516188"/>
    <w:rsid w:val="00557112"/>
    <w:rsid w:val="00582C03"/>
    <w:rsid w:val="005E73E8"/>
    <w:rsid w:val="0063521A"/>
    <w:rsid w:val="006409D4"/>
    <w:rsid w:val="007225F5"/>
    <w:rsid w:val="007C05A2"/>
    <w:rsid w:val="007C2F26"/>
    <w:rsid w:val="007C66E1"/>
    <w:rsid w:val="008005D0"/>
    <w:rsid w:val="00814891"/>
    <w:rsid w:val="009602B6"/>
    <w:rsid w:val="00992648"/>
    <w:rsid w:val="00995B0D"/>
    <w:rsid w:val="009A3671"/>
    <w:rsid w:val="00A303CB"/>
    <w:rsid w:val="00AD5222"/>
    <w:rsid w:val="00B15B89"/>
    <w:rsid w:val="00B32B14"/>
    <w:rsid w:val="00B34237"/>
    <w:rsid w:val="00B55E48"/>
    <w:rsid w:val="00BA6213"/>
    <w:rsid w:val="00BA6582"/>
    <w:rsid w:val="00BC7629"/>
    <w:rsid w:val="00BD2CED"/>
    <w:rsid w:val="00C037EB"/>
    <w:rsid w:val="00C07ABD"/>
    <w:rsid w:val="00C321BD"/>
    <w:rsid w:val="00C542EF"/>
    <w:rsid w:val="00C562BB"/>
    <w:rsid w:val="00C8667B"/>
    <w:rsid w:val="00CC3647"/>
    <w:rsid w:val="00CE358F"/>
    <w:rsid w:val="00D70168"/>
    <w:rsid w:val="00D717C3"/>
    <w:rsid w:val="00D73DD3"/>
    <w:rsid w:val="00E56A34"/>
    <w:rsid w:val="00E77363"/>
    <w:rsid w:val="00E9030E"/>
    <w:rsid w:val="00E953A9"/>
    <w:rsid w:val="00E968F5"/>
    <w:rsid w:val="00F518E0"/>
    <w:rsid w:val="00F85E05"/>
    <w:rsid w:val="00FC1A9F"/>
    <w:rsid w:val="00FC67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091256"/>
  <w15:chartTrackingRefBased/>
  <w15:docId w15:val="{B1A22D60-BBB6-4822-B922-CEEC182B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bCs/>
    </w:rPr>
  </w:style>
  <w:style w:type="paragraph" w:styleId="Textkrper2">
    <w:name w:val="Body Text 2"/>
    <w:basedOn w:val="Standard"/>
    <w:semiHidden/>
    <w:pPr>
      <w:jc w:val="both"/>
    </w:p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semiHidden/>
    <w:rPr>
      <w:color w:val="0000FF"/>
      <w:u w:val="single"/>
    </w:rPr>
  </w:style>
  <w:style w:type="character" w:customStyle="1" w:styleId="FuzeileZchn">
    <w:name w:val="Fußzeile Zchn"/>
    <w:link w:val="Fuzeile"/>
    <w:semiHidden/>
    <w:rsid w:val="004F75A2"/>
    <w:rPr>
      <w:sz w:val="24"/>
      <w:szCs w:val="24"/>
    </w:rPr>
  </w:style>
  <w:style w:type="paragraph" w:styleId="Listenabsatz">
    <w:name w:val="List Paragraph"/>
    <w:basedOn w:val="Standard"/>
    <w:uiPriority w:val="34"/>
    <w:qFormat/>
    <w:rsid w:val="00E953A9"/>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semiHidden/>
    <w:rsid w:val="00BA6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559816">
      <w:bodyDiv w:val="1"/>
      <w:marLeft w:val="0"/>
      <w:marRight w:val="0"/>
      <w:marTop w:val="0"/>
      <w:marBottom w:val="0"/>
      <w:divBdr>
        <w:top w:val="none" w:sz="0" w:space="0" w:color="auto"/>
        <w:left w:val="none" w:sz="0" w:space="0" w:color="auto"/>
        <w:bottom w:val="none" w:sz="0" w:space="0" w:color="auto"/>
        <w:right w:val="none" w:sz="0" w:space="0" w:color="auto"/>
      </w:divBdr>
    </w:div>
    <w:div w:id="1749963947">
      <w:bodyDiv w:val="1"/>
      <w:marLeft w:val="0"/>
      <w:marRight w:val="0"/>
      <w:marTop w:val="0"/>
      <w:marBottom w:val="0"/>
      <w:divBdr>
        <w:top w:val="none" w:sz="0" w:space="0" w:color="auto"/>
        <w:left w:val="none" w:sz="0" w:space="0" w:color="auto"/>
        <w:bottom w:val="none" w:sz="0" w:space="0" w:color="auto"/>
        <w:right w:val="none" w:sz="0" w:space="0" w:color="auto"/>
      </w:divBdr>
    </w:div>
    <w:div w:id="19120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7247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8381</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2004-04-27T09:11:00Z</cp:lastPrinted>
  <dcterms:created xsi:type="dcterms:W3CDTF">2026-03-18T12:52:00Z</dcterms:created>
  <dcterms:modified xsi:type="dcterms:W3CDTF">2026-03-18T12:52:00Z</dcterms:modified>
</cp:coreProperties>
</file>