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894" w14:textId="77777777" w:rsidR="00FC407A" w:rsidRDefault="00FC407A">
      <w:pPr>
        <w:rPr>
          <w:rFonts w:ascii="Arial" w:hAnsi="Arial" w:cs="Arial"/>
          <w:b/>
          <w:bCs/>
          <w:color w:val="000000"/>
          <w:sz w:val="20"/>
          <w:u w:val="single"/>
        </w:rPr>
      </w:pPr>
      <w:r w:rsidRPr="00FA32B3">
        <w:rPr>
          <w:rFonts w:ascii="Arial" w:hAnsi="Arial" w:cs="Arial"/>
          <w:b/>
          <w:bCs/>
          <w:color w:val="000000"/>
          <w:sz w:val="20"/>
          <w:u w:val="single"/>
        </w:rPr>
        <w:t xml:space="preserve">Ausschreibungstext: </w:t>
      </w:r>
      <w:r w:rsidR="00D66579" w:rsidRPr="00D66579">
        <w:rPr>
          <w:rFonts w:ascii="Arial" w:hAnsi="Arial" w:cs="Arial"/>
          <w:b/>
          <w:bCs/>
          <w:color w:val="000000"/>
          <w:sz w:val="20"/>
          <w:u w:val="single"/>
        </w:rPr>
        <w:t>LX</w:t>
      </w:r>
      <w:r w:rsidR="00051FC0">
        <w:rPr>
          <w:rFonts w:ascii="Arial" w:hAnsi="Arial" w:cs="Arial"/>
          <w:b/>
          <w:bCs/>
          <w:color w:val="000000"/>
          <w:sz w:val="20"/>
          <w:u w:val="single"/>
        </w:rPr>
        <w:t xml:space="preserve"> </w:t>
      </w:r>
      <w:r w:rsidR="00D66579" w:rsidRPr="00D66579">
        <w:rPr>
          <w:rFonts w:ascii="Arial" w:hAnsi="Arial" w:cs="Arial"/>
          <w:b/>
          <w:bCs/>
          <w:color w:val="000000"/>
          <w:sz w:val="20"/>
          <w:u w:val="single"/>
        </w:rPr>
        <w:t>30 Brandschutz-Modulgehäuse</w:t>
      </w:r>
    </w:p>
    <w:p w14:paraId="68837EC9" w14:textId="77777777" w:rsidR="00D66579" w:rsidRPr="00FA32B3" w:rsidRDefault="00D66579">
      <w:pPr>
        <w:rPr>
          <w:rFonts w:ascii="Arial" w:hAnsi="Arial" w:cs="Arial"/>
          <w:b/>
          <w:bCs/>
          <w:color w:val="000000"/>
          <w:sz w:val="20"/>
        </w:rPr>
      </w:pPr>
    </w:p>
    <w:p w14:paraId="17A3C7A1" w14:textId="77777777" w:rsidR="00D66579" w:rsidRDefault="006F1206" w:rsidP="00D66579">
      <w:pPr>
        <w:rPr>
          <w:rFonts w:ascii="Arial" w:hAnsi="Arial" w:cs="Arial"/>
          <w:sz w:val="20"/>
        </w:rPr>
      </w:pPr>
      <w:r w:rsidRPr="00154200">
        <w:rPr>
          <w:rFonts w:ascii="Arial" w:hAnsi="Arial" w:cs="Arial"/>
          <w:sz w:val="20"/>
        </w:rPr>
        <w:t>Geprüfte Brandschutzgehäuse, geeignet für den Funktionserhalt und einer Brandlastdämmung mit einer Feuerwiderstandsdauer von mindestens 30 Minuten</w:t>
      </w:r>
      <w:r w:rsidR="00E842A5">
        <w:rPr>
          <w:rFonts w:ascii="Arial" w:hAnsi="Arial" w:cs="Arial"/>
          <w:sz w:val="20"/>
        </w:rPr>
        <w:t xml:space="preserve"> bei einer Beflammung von außen und </w:t>
      </w:r>
      <w:r w:rsidR="00BA3CE2">
        <w:rPr>
          <w:rFonts w:ascii="Arial" w:hAnsi="Arial" w:cs="Arial"/>
          <w:sz w:val="20"/>
        </w:rPr>
        <w:t xml:space="preserve"> bis zu </w:t>
      </w:r>
      <w:r w:rsidR="00E842A5">
        <w:rPr>
          <w:rFonts w:ascii="Arial" w:hAnsi="Arial" w:cs="Arial"/>
          <w:sz w:val="20"/>
        </w:rPr>
        <w:t xml:space="preserve">60 Min bei einer Beflammung von Innen </w:t>
      </w:r>
      <w:r w:rsidRPr="00154200">
        <w:rPr>
          <w:rFonts w:ascii="Arial" w:hAnsi="Arial" w:cs="Arial"/>
          <w:sz w:val="20"/>
        </w:rPr>
        <w:t xml:space="preserve">in Anlehnung an EN 1363-1, EN 13501.  </w:t>
      </w:r>
    </w:p>
    <w:p w14:paraId="012E2077" w14:textId="77777777" w:rsidR="006F1206" w:rsidRDefault="006F1206" w:rsidP="00D66579">
      <w:pPr>
        <w:rPr>
          <w:rFonts w:ascii="Arial" w:hAnsi="Arial" w:cs="Arial"/>
          <w:sz w:val="20"/>
        </w:rPr>
      </w:pPr>
    </w:p>
    <w:p w14:paraId="61A038D0" w14:textId="77777777" w:rsidR="00FC407A" w:rsidRPr="00FA32B3" w:rsidRDefault="00D66579" w:rsidP="00D66579">
      <w:pPr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Nachweis der Funktion von Einbauten </w:t>
      </w:r>
      <w:r w:rsidR="00E842A5">
        <w:rPr>
          <w:rFonts w:ascii="Arial" w:hAnsi="Arial" w:cs="Arial"/>
          <w:color w:val="000000"/>
          <w:sz w:val="20"/>
        </w:rPr>
        <w:t>auf Basis von einer</w:t>
      </w:r>
      <w:r>
        <w:rPr>
          <w:rFonts w:ascii="Arial" w:hAnsi="Arial" w:cs="Arial"/>
          <w:color w:val="000000"/>
          <w:sz w:val="20"/>
        </w:rPr>
        <w:t xml:space="preserve"> Berechnung oder MPA Typprüfung</w:t>
      </w:r>
    </w:p>
    <w:p w14:paraId="5AB07D9F" w14:textId="77777777" w:rsidR="00FC407A" w:rsidRPr="00FA32B3" w:rsidRDefault="00FC407A">
      <w:pPr>
        <w:rPr>
          <w:rFonts w:ascii="Arial" w:hAnsi="Arial" w:cs="Arial"/>
          <w:b/>
          <w:bCs/>
          <w:color w:val="000000"/>
          <w:sz w:val="20"/>
        </w:rPr>
      </w:pPr>
    </w:p>
    <w:p w14:paraId="3FD01DF2" w14:textId="77777777" w:rsidR="00D66579" w:rsidRPr="00CC2B81" w:rsidRDefault="00D66579" w:rsidP="00D66579">
      <w:pPr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>Brandschutzgehäuse Typ Stand</w:t>
      </w:r>
      <w:r>
        <w:rPr>
          <w:rFonts w:ascii="Arial" w:hAnsi="Arial" w:cs="Arial"/>
          <w:b/>
          <w:bCs/>
          <w:sz w:val="20"/>
        </w:rPr>
        <w:t>gehäuse</w:t>
      </w:r>
      <w:r w:rsidRPr="00CC2B81">
        <w:rPr>
          <w:rFonts w:ascii="Arial" w:hAnsi="Arial" w:cs="Arial"/>
          <w:b/>
          <w:bCs/>
          <w:sz w:val="20"/>
        </w:rPr>
        <w:t xml:space="preserve"> (</w:t>
      </w:r>
      <w:r>
        <w:rPr>
          <w:rFonts w:ascii="Arial" w:hAnsi="Arial" w:cs="Arial"/>
          <w:b/>
          <w:bCs/>
          <w:sz w:val="20"/>
        </w:rPr>
        <w:t>LX</w:t>
      </w:r>
      <w:r w:rsidRPr="00CC2B81">
        <w:rPr>
          <w:rFonts w:ascii="Arial" w:hAnsi="Arial" w:cs="Arial"/>
          <w:b/>
          <w:bCs/>
          <w:sz w:val="20"/>
        </w:rPr>
        <w:t xml:space="preserve"> 30)</w:t>
      </w:r>
    </w:p>
    <w:p w14:paraId="2E1996F2" w14:textId="77777777" w:rsidR="00D66579" w:rsidRDefault="00D66579" w:rsidP="00D66579">
      <w:pPr>
        <w:jc w:val="both"/>
        <w:rPr>
          <w:rFonts w:ascii="Arial" w:hAnsi="Arial" w:cs="Arial"/>
          <w:b/>
          <w:bCs/>
          <w:sz w:val="20"/>
        </w:rPr>
      </w:pPr>
    </w:p>
    <w:p w14:paraId="26C08713" w14:textId="77777777" w:rsidR="00BA3CE2" w:rsidRPr="00BA3CE2" w:rsidRDefault="00BA3CE2" w:rsidP="00D665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mit einem geprüftem Feuerwiderstand über 30 Minuten </w:t>
      </w:r>
      <w:r>
        <w:rPr>
          <w:rFonts w:ascii="Arial" w:hAnsi="Arial" w:cs="Arial"/>
          <w:sz w:val="20"/>
        </w:rPr>
        <w:t>i&lt;-&gt;o</w:t>
      </w:r>
    </w:p>
    <w:p w14:paraId="430AB07B" w14:textId="77777777" w:rsidR="00D66579" w:rsidRPr="00CC2B81" w:rsidRDefault="00D66579" w:rsidP="00D665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geeignet für den Funktionserhalt über 30 Minuten </w:t>
      </w:r>
    </w:p>
    <w:p w14:paraId="0C212A97" w14:textId="77777777" w:rsidR="00E842A5" w:rsidRDefault="00E842A5" w:rsidP="00D665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Brandlastdämmung über 30/60 Minuten</w:t>
      </w:r>
    </w:p>
    <w:p w14:paraId="6F6B9667" w14:textId="77777777" w:rsidR="00E842A5" w:rsidRPr="00CC2B81" w:rsidRDefault="00396E05" w:rsidP="00D6657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DIBt zugelassen und </w:t>
      </w:r>
      <w:r w:rsidR="00E842A5">
        <w:rPr>
          <w:rFonts w:ascii="Arial" w:hAnsi="Arial" w:cs="Arial"/>
          <w:sz w:val="20"/>
        </w:rPr>
        <w:t xml:space="preserve">VKF anerkannt </w:t>
      </w:r>
    </w:p>
    <w:p w14:paraId="0D75EC6D" w14:textId="77777777" w:rsidR="004C1335" w:rsidRDefault="004C1335" w:rsidP="004C1335">
      <w:pPr>
        <w:jc w:val="both"/>
        <w:rPr>
          <w:rFonts w:ascii="Arial" w:hAnsi="Arial" w:cs="Arial"/>
          <w:sz w:val="20"/>
        </w:rPr>
      </w:pPr>
    </w:p>
    <w:p w14:paraId="7FFBC093" w14:textId="77777777" w:rsidR="004C1335" w:rsidRDefault="004C1335" w:rsidP="004C1335">
      <w:pPr>
        <w:jc w:val="both"/>
        <w:rPr>
          <w:rFonts w:ascii="Arial" w:hAnsi="Arial" w:cs="Arial"/>
          <w:b/>
          <w:sz w:val="20"/>
        </w:rPr>
      </w:pPr>
      <w:r w:rsidRPr="004C1335">
        <w:rPr>
          <w:rFonts w:ascii="Arial" w:hAnsi="Arial" w:cs="Arial"/>
          <w:b/>
          <w:sz w:val="20"/>
        </w:rPr>
        <w:t>Maße und technische Daten</w:t>
      </w:r>
    </w:p>
    <w:p w14:paraId="7817C355" w14:textId="77777777" w:rsidR="00396E05" w:rsidRDefault="00396E05" w:rsidP="004C1335">
      <w:pPr>
        <w:jc w:val="both"/>
        <w:rPr>
          <w:rFonts w:ascii="Arial" w:hAnsi="Arial" w:cs="Arial"/>
          <w:b/>
          <w:sz w:val="20"/>
        </w:rPr>
      </w:pPr>
    </w:p>
    <w:p w14:paraId="42AD7E81" w14:textId="77777777" w:rsidR="00E71115" w:rsidRDefault="00E71115" w:rsidP="004C1335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Wandgehäuse</w:t>
      </w:r>
      <w:r w:rsidR="00396E05">
        <w:rPr>
          <w:rFonts w:ascii="Arial" w:hAnsi="Arial" w:cs="Arial"/>
          <w:b/>
          <w:sz w:val="20"/>
        </w:rPr>
        <w:t>/Standgehäuse</w:t>
      </w:r>
    </w:p>
    <w:p w14:paraId="14DAE0A0" w14:textId="77777777" w:rsidR="004C1335" w:rsidRDefault="004C1335" w:rsidP="004C1335">
      <w:pPr>
        <w:jc w:val="both"/>
        <w:rPr>
          <w:rFonts w:ascii="Arial" w:hAnsi="Arial" w:cs="Arial"/>
          <w:b/>
          <w:bCs/>
          <w:sz w:val="20"/>
        </w:rPr>
      </w:pPr>
    </w:p>
    <w:p w14:paraId="2BE811B9" w14:textId="77777777" w:rsidR="00D66579" w:rsidRPr="001B48E9" w:rsidRDefault="00D66579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3.1-30/200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00FCB782" w14:textId="77777777" w:rsidR="004C1335" w:rsidRPr="00986C46" w:rsidRDefault="004C1335" w:rsidP="004C1335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7A18ACC5" w14:textId="77777777" w:rsidR="004C1335" w:rsidRPr="00986C46" w:rsidRDefault="004C1335" w:rsidP="004C1335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D66579" w:rsidRPr="00D66579">
        <w:rPr>
          <w:rFonts w:ascii="Arial" w:hAnsi="Arial" w:cs="Arial"/>
          <w:sz w:val="20"/>
          <w:lang w:val="fr-FR"/>
        </w:rPr>
        <w:t>5</w:t>
      </w:r>
      <w:r w:rsidR="009E38EC">
        <w:rPr>
          <w:rFonts w:ascii="Arial" w:hAnsi="Arial" w:cs="Arial"/>
          <w:sz w:val="20"/>
          <w:lang w:val="fr-FR"/>
        </w:rPr>
        <w:t>60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 w:rsidR="00D66579" w:rsidRPr="00D66579">
        <w:rPr>
          <w:rFonts w:ascii="Arial" w:hAnsi="Arial" w:cs="Arial"/>
          <w:sz w:val="20"/>
          <w:lang w:val="fr-FR"/>
        </w:rPr>
        <w:t xml:space="preserve">324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 w:rsidR="00D66579"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 w:rsidR="009E38EC">
        <w:rPr>
          <w:rFonts w:ascii="Arial" w:hAnsi="Arial" w:cs="Arial"/>
          <w:sz w:val="20"/>
          <w:lang w:val="fr-FR"/>
        </w:rPr>
        <w:t>486 (</w:t>
      </w:r>
      <w:r w:rsidR="00D66579">
        <w:rPr>
          <w:rFonts w:ascii="Arial" w:hAnsi="Arial" w:cs="Arial"/>
          <w:sz w:val="20"/>
          <w:lang w:val="fr-FR"/>
        </w:rPr>
        <w:t>450</w:t>
      </w:r>
      <w:r w:rsidR="009E38EC">
        <w:rPr>
          <w:rFonts w:ascii="Arial" w:hAnsi="Arial" w:cs="Arial"/>
          <w:sz w:val="20"/>
          <w:lang w:val="fr-FR"/>
        </w:rPr>
        <w:t>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 w:rsidR="00D66579"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 w:rsidR="00D66579"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1FA90AC3" w14:textId="77777777" w:rsidR="004C1335" w:rsidRDefault="004C1335" w:rsidP="004C1335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 w:rsidR="00D66579">
        <w:rPr>
          <w:rFonts w:ascii="Arial" w:hAnsi="Arial" w:cs="Arial"/>
          <w:sz w:val="20"/>
        </w:rPr>
        <w:t>3</w:t>
      </w:r>
      <w:r w:rsidR="002A171A">
        <w:rPr>
          <w:rFonts w:ascii="Arial" w:hAnsi="Arial" w:cs="Arial"/>
          <w:sz w:val="20"/>
        </w:rPr>
        <w:t>4</w:t>
      </w:r>
      <w:r w:rsidRPr="00986C46">
        <w:rPr>
          <w:rFonts w:ascii="Arial" w:hAnsi="Arial" w:cs="Arial"/>
          <w:sz w:val="20"/>
        </w:rPr>
        <w:t xml:space="preserve"> kg</w:t>
      </w:r>
    </w:p>
    <w:p w14:paraId="330EB056" w14:textId="77777777" w:rsidR="00D66579" w:rsidRDefault="00D66579" w:rsidP="004C1335">
      <w:pPr>
        <w:ind w:left="708"/>
        <w:jc w:val="both"/>
        <w:rPr>
          <w:rFonts w:ascii="Arial" w:hAnsi="Arial" w:cs="Arial"/>
          <w:sz w:val="20"/>
        </w:rPr>
      </w:pPr>
    </w:p>
    <w:p w14:paraId="558F9062" w14:textId="77777777" w:rsidR="00D66579" w:rsidRPr="001B48E9" w:rsidRDefault="00D66579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4.1-30/200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7FA2E1D4" w14:textId="77777777" w:rsidR="00D66579" w:rsidRPr="00986C46" w:rsidRDefault="00D66579" w:rsidP="00D6657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26BE873D" w14:textId="77777777" w:rsidR="00D66579" w:rsidRPr="00986C46" w:rsidRDefault="00D66579" w:rsidP="00D6657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9E38EC">
        <w:rPr>
          <w:rFonts w:ascii="Arial" w:hAnsi="Arial" w:cs="Arial"/>
          <w:sz w:val="20"/>
          <w:lang w:val="fr-FR"/>
        </w:rPr>
        <w:t>710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 w:rsidRPr="00D66579">
        <w:rPr>
          <w:rFonts w:ascii="Arial" w:hAnsi="Arial" w:cs="Arial"/>
          <w:sz w:val="20"/>
          <w:lang w:val="fr-FR"/>
        </w:rPr>
        <w:t xml:space="preserve">324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 w:rsidR="009E38EC">
        <w:rPr>
          <w:rFonts w:ascii="Arial" w:hAnsi="Arial" w:cs="Arial"/>
          <w:sz w:val="20"/>
          <w:lang w:val="fr-FR"/>
        </w:rPr>
        <w:t>636 (</w:t>
      </w:r>
      <w:r>
        <w:rPr>
          <w:rFonts w:ascii="Arial" w:hAnsi="Arial" w:cs="Arial"/>
          <w:sz w:val="20"/>
          <w:lang w:val="fr-FR"/>
        </w:rPr>
        <w:t>600</w:t>
      </w:r>
      <w:r w:rsidR="009E38EC">
        <w:rPr>
          <w:rFonts w:ascii="Arial" w:hAnsi="Arial" w:cs="Arial"/>
          <w:sz w:val="20"/>
          <w:lang w:val="fr-FR"/>
        </w:rPr>
        <w:t>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7657077F" w14:textId="77777777" w:rsidR="00D66579" w:rsidRPr="00986C46" w:rsidRDefault="00D66579" w:rsidP="00D66579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 w:rsidR="002A171A">
        <w:rPr>
          <w:rFonts w:ascii="Arial" w:hAnsi="Arial" w:cs="Arial"/>
          <w:sz w:val="20"/>
        </w:rPr>
        <w:t>40</w:t>
      </w:r>
      <w:r w:rsidRPr="00986C46">
        <w:rPr>
          <w:rFonts w:ascii="Arial" w:hAnsi="Arial" w:cs="Arial"/>
          <w:sz w:val="20"/>
        </w:rPr>
        <w:t xml:space="preserve"> kg</w:t>
      </w:r>
    </w:p>
    <w:p w14:paraId="03C79943" w14:textId="77777777" w:rsidR="00D66579" w:rsidRDefault="00D66579" w:rsidP="004C1335">
      <w:pPr>
        <w:ind w:left="708"/>
        <w:jc w:val="both"/>
        <w:rPr>
          <w:rFonts w:ascii="Arial" w:hAnsi="Arial" w:cs="Arial"/>
          <w:sz w:val="20"/>
        </w:rPr>
      </w:pPr>
    </w:p>
    <w:p w14:paraId="1B4F5837" w14:textId="77777777" w:rsidR="00D66579" w:rsidRPr="001B48E9" w:rsidRDefault="00D66579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5.1-30/200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4DF7E449" w14:textId="77777777" w:rsidR="00D66579" w:rsidRPr="00986C46" w:rsidRDefault="00D66579" w:rsidP="00D6657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39FDA81A" w14:textId="77777777" w:rsidR="00D66579" w:rsidRPr="00986C46" w:rsidRDefault="00D66579" w:rsidP="00D6657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>
        <w:rPr>
          <w:rFonts w:ascii="Arial" w:hAnsi="Arial" w:cs="Arial"/>
          <w:sz w:val="20"/>
          <w:lang w:val="fr-FR"/>
        </w:rPr>
        <w:t>8</w:t>
      </w:r>
      <w:r w:rsidR="009E38EC">
        <w:rPr>
          <w:rFonts w:ascii="Arial" w:hAnsi="Arial" w:cs="Arial"/>
          <w:sz w:val="20"/>
          <w:lang w:val="fr-FR"/>
        </w:rPr>
        <w:t>60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 w:rsidRPr="00D66579">
        <w:rPr>
          <w:rFonts w:ascii="Arial" w:hAnsi="Arial" w:cs="Arial"/>
          <w:sz w:val="20"/>
          <w:lang w:val="fr-FR"/>
        </w:rPr>
        <w:t xml:space="preserve">324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 w:rsidR="009E38EC">
        <w:rPr>
          <w:rFonts w:ascii="Arial" w:hAnsi="Arial" w:cs="Arial"/>
          <w:sz w:val="20"/>
          <w:lang w:val="fr-FR"/>
        </w:rPr>
        <w:t>786 (</w:t>
      </w:r>
      <w:r>
        <w:rPr>
          <w:rFonts w:ascii="Arial" w:hAnsi="Arial" w:cs="Arial"/>
          <w:sz w:val="20"/>
          <w:lang w:val="fr-FR"/>
        </w:rPr>
        <w:t>750</w:t>
      </w:r>
      <w:r w:rsidR="009E38EC">
        <w:rPr>
          <w:rFonts w:ascii="Arial" w:hAnsi="Arial" w:cs="Arial"/>
          <w:sz w:val="20"/>
          <w:lang w:val="fr-FR"/>
        </w:rPr>
        <w:t>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5326B048" w14:textId="77777777" w:rsidR="00D66579" w:rsidRDefault="00D66579" w:rsidP="00D66579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4</w:t>
      </w:r>
      <w:r w:rsidR="002A171A">
        <w:rPr>
          <w:rFonts w:ascii="Arial" w:hAnsi="Arial" w:cs="Arial"/>
          <w:sz w:val="20"/>
        </w:rPr>
        <w:t>7</w:t>
      </w:r>
      <w:r w:rsidRPr="00986C46">
        <w:rPr>
          <w:rFonts w:ascii="Arial" w:hAnsi="Arial" w:cs="Arial"/>
          <w:sz w:val="20"/>
        </w:rPr>
        <w:t xml:space="preserve"> kg</w:t>
      </w:r>
    </w:p>
    <w:p w14:paraId="0E4594E6" w14:textId="77777777" w:rsidR="00D66579" w:rsidRDefault="00D66579" w:rsidP="00D66579">
      <w:pPr>
        <w:ind w:left="708"/>
        <w:jc w:val="both"/>
        <w:rPr>
          <w:rFonts w:ascii="Arial" w:hAnsi="Arial" w:cs="Arial"/>
          <w:sz w:val="20"/>
        </w:rPr>
      </w:pPr>
    </w:p>
    <w:p w14:paraId="1E6DEDC2" w14:textId="77777777" w:rsidR="00D66579" w:rsidRPr="001B48E9" w:rsidRDefault="00D66579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6.1-30/200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7A46F9C6" w14:textId="77777777" w:rsidR="00D66579" w:rsidRPr="00986C46" w:rsidRDefault="00D66579" w:rsidP="00D6657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0FE91A04" w14:textId="77777777" w:rsidR="00D66579" w:rsidRPr="00986C46" w:rsidRDefault="00D66579" w:rsidP="00D66579">
      <w:pPr>
        <w:ind w:left="708"/>
        <w:jc w:val="both"/>
        <w:rPr>
          <w:rFonts w:ascii="Arial" w:hAnsi="Arial" w:cs="Arial"/>
          <w:sz w:val="20"/>
          <w:lang w:val="fr-FR"/>
        </w:rPr>
      </w:pPr>
      <w:r w:rsidRPr="00596098">
        <w:rPr>
          <w:rFonts w:ascii="Arial" w:hAnsi="Arial" w:cs="Arial"/>
          <w:sz w:val="20"/>
          <w:lang w:val="fr-FR"/>
        </w:rPr>
        <w:t xml:space="preserve">H </w:t>
      </w:r>
      <w:r w:rsidR="00396E05" w:rsidRPr="00596098">
        <w:rPr>
          <w:rFonts w:ascii="Arial" w:hAnsi="Arial" w:cs="Arial"/>
          <w:sz w:val="20"/>
          <w:lang w:val="fr-FR"/>
        </w:rPr>
        <w:t>1</w:t>
      </w:r>
      <w:r w:rsidR="00396E05">
        <w:rPr>
          <w:rFonts w:ascii="Arial" w:hAnsi="Arial" w:cs="Arial"/>
          <w:sz w:val="20"/>
          <w:lang w:val="fr-FR"/>
        </w:rPr>
        <w:t>010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 w:rsidRPr="00D66579">
        <w:rPr>
          <w:rFonts w:ascii="Arial" w:hAnsi="Arial" w:cs="Arial"/>
          <w:sz w:val="20"/>
          <w:lang w:val="fr-FR"/>
        </w:rPr>
        <w:t xml:space="preserve">324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  <w:lang w:val="fr-FR"/>
        </w:rPr>
        <w:t>9</w:t>
      </w:r>
      <w:r w:rsidR="009E38EC">
        <w:rPr>
          <w:rFonts w:ascii="Arial" w:hAnsi="Arial" w:cs="Arial"/>
          <w:sz w:val="20"/>
          <w:lang w:val="fr-FR"/>
        </w:rPr>
        <w:t>36 (900*)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7C97D34E" w14:textId="77777777" w:rsidR="00D66579" w:rsidRPr="00596098" w:rsidRDefault="00D66579" w:rsidP="00D66579">
      <w:pPr>
        <w:ind w:left="708"/>
        <w:jc w:val="both"/>
        <w:rPr>
          <w:rFonts w:ascii="Arial" w:hAnsi="Arial" w:cs="Arial"/>
          <w:sz w:val="20"/>
        </w:rPr>
      </w:pPr>
      <w:r w:rsidRPr="00596098">
        <w:rPr>
          <w:rFonts w:ascii="Arial" w:hAnsi="Arial" w:cs="Arial"/>
          <w:sz w:val="20"/>
        </w:rPr>
        <w:t>Gewicht ca. 5</w:t>
      </w:r>
      <w:r w:rsidR="002A171A">
        <w:rPr>
          <w:rFonts w:ascii="Arial" w:hAnsi="Arial" w:cs="Arial"/>
          <w:sz w:val="20"/>
        </w:rPr>
        <w:t>3</w:t>
      </w:r>
      <w:r w:rsidRPr="00596098">
        <w:rPr>
          <w:rFonts w:ascii="Arial" w:hAnsi="Arial" w:cs="Arial"/>
          <w:sz w:val="20"/>
        </w:rPr>
        <w:t xml:space="preserve"> kg</w:t>
      </w:r>
    </w:p>
    <w:p w14:paraId="67925EF4" w14:textId="77777777" w:rsidR="00D66579" w:rsidRPr="00596098" w:rsidRDefault="00D66579" w:rsidP="00D66579">
      <w:pPr>
        <w:ind w:left="708"/>
        <w:jc w:val="both"/>
        <w:rPr>
          <w:rFonts w:ascii="Arial" w:hAnsi="Arial" w:cs="Arial"/>
          <w:sz w:val="20"/>
        </w:rPr>
      </w:pPr>
    </w:p>
    <w:p w14:paraId="7551AE26" w14:textId="77777777" w:rsidR="00D66579" w:rsidRPr="00596098" w:rsidRDefault="00D66579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596098">
        <w:rPr>
          <w:rFonts w:ascii="Arial" w:hAnsi="Arial" w:cs="Arial"/>
          <w:b/>
          <w:bCs/>
          <w:sz w:val="20"/>
        </w:rPr>
        <w:t>Typ LX 8.1-30/200 Brandschutz-Modulgehäuse</w:t>
      </w:r>
      <w:r w:rsidR="0047725D" w:rsidRPr="00596098">
        <w:rPr>
          <w:rFonts w:ascii="Arial" w:hAnsi="Arial" w:cs="Arial"/>
          <w:b/>
          <w:bCs/>
          <w:sz w:val="20"/>
        </w:rPr>
        <w:t>, eintürig</w:t>
      </w:r>
    </w:p>
    <w:p w14:paraId="5992DD24" w14:textId="77777777" w:rsidR="00D66579" w:rsidRPr="00596098" w:rsidRDefault="00D66579" w:rsidP="00D66579">
      <w:pPr>
        <w:pStyle w:val="berschrift3"/>
      </w:pPr>
      <w:r w:rsidRPr="00596098">
        <w:t xml:space="preserve">Außenmaß in mm </w:t>
      </w:r>
      <w:r w:rsidRPr="00596098">
        <w:tab/>
      </w:r>
      <w:r w:rsidRPr="00596098">
        <w:tab/>
        <w:t xml:space="preserve">Innenmaß in mm </w:t>
      </w:r>
      <w:r w:rsidRPr="00596098">
        <w:tab/>
      </w:r>
      <w:r w:rsidRPr="00596098">
        <w:tab/>
        <w:t xml:space="preserve">  </w:t>
      </w:r>
    </w:p>
    <w:p w14:paraId="723A994C" w14:textId="77777777" w:rsidR="00D66579" w:rsidRPr="00596098" w:rsidRDefault="00D66579" w:rsidP="00D66579">
      <w:pPr>
        <w:ind w:left="708"/>
        <w:jc w:val="both"/>
        <w:rPr>
          <w:rFonts w:ascii="Arial" w:hAnsi="Arial" w:cs="Arial"/>
          <w:sz w:val="20"/>
          <w:lang w:val="fr-FR"/>
        </w:rPr>
      </w:pPr>
      <w:r w:rsidRPr="00596098">
        <w:rPr>
          <w:rFonts w:ascii="Arial" w:hAnsi="Arial" w:cs="Arial"/>
          <w:sz w:val="20"/>
          <w:lang w:val="fr-FR"/>
        </w:rPr>
        <w:t xml:space="preserve">H </w:t>
      </w:r>
      <w:r w:rsidR="00396E05" w:rsidRPr="00596098">
        <w:rPr>
          <w:rFonts w:ascii="Arial" w:hAnsi="Arial" w:cs="Arial"/>
          <w:sz w:val="20"/>
          <w:lang w:val="fr-FR"/>
        </w:rPr>
        <w:t>1310</w:t>
      </w:r>
      <w:r w:rsidRPr="00596098">
        <w:rPr>
          <w:rFonts w:ascii="Arial" w:hAnsi="Arial" w:cs="Arial"/>
          <w:sz w:val="20"/>
          <w:lang w:val="fr-FR"/>
        </w:rPr>
        <w:tab/>
        <w:t xml:space="preserve">  B 324 T 275</w:t>
      </w:r>
      <w:r w:rsidRPr="00596098">
        <w:rPr>
          <w:rFonts w:ascii="Arial" w:hAnsi="Arial" w:cs="Arial"/>
          <w:sz w:val="20"/>
          <w:lang w:val="fr-FR"/>
        </w:rPr>
        <w:tab/>
      </w:r>
      <w:r w:rsidRPr="00596098">
        <w:rPr>
          <w:rFonts w:ascii="Arial" w:hAnsi="Arial" w:cs="Arial"/>
          <w:sz w:val="20"/>
          <w:lang w:val="fr-FR"/>
        </w:rPr>
        <w:tab/>
        <w:t xml:space="preserve">H </w:t>
      </w:r>
      <w:r w:rsidR="00167530" w:rsidRPr="00596098">
        <w:rPr>
          <w:rFonts w:ascii="Arial" w:hAnsi="Arial" w:cs="Arial"/>
          <w:sz w:val="20"/>
          <w:lang w:val="fr-FR"/>
        </w:rPr>
        <w:t>12</w:t>
      </w:r>
      <w:r w:rsidR="009E38EC" w:rsidRPr="00596098">
        <w:rPr>
          <w:rFonts w:ascii="Arial" w:hAnsi="Arial" w:cs="Arial"/>
          <w:sz w:val="20"/>
          <w:lang w:val="fr-FR"/>
        </w:rPr>
        <w:t>36 (1200*)</w:t>
      </w:r>
      <w:r w:rsidRPr="00596098">
        <w:rPr>
          <w:rFonts w:ascii="Arial" w:hAnsi="Arial" w:cs="Arial"/>
          <w:sz w:val="20"/>
          <w:lang w:val="fr-FR"/>
        </w:rPr>
        <w:tab/>
        <w:t>B 250  T 200</w:t>
      </w:r>
      <w:r w:rsidRPr="00596098">
        <w:rPr>
          <w:rFonts w:ascii="Arial" w:hAnsi="Arial" w:cs="Arial"/>
          <w:sz w:val="20"/>
          <w:lang w:val="fr-FR"/>
        </w:rPr>
        <w:tab/>
      </w:r>
      <w:r w:rsidRPr="00596098">
        <w:rPr>
          <w:rFonts w:ascii="Arial" w:hAnsi="Arial" w:cs="Arial"/>
          <w:sz w:val="20"/>
          <w:lang w:val="fr-FR"/>
        </w:rPr>
        <w:tab/>
      </w:r>
      <w:r w:rsidRPr="00596098">
        <w:rPr>
          <w:rFonts w:ascii="Arial" w:hAnsi="Arial" w:cs="Arial"/>
          <w:sz w:val="20"/>
          <w:lang w:val="fr-FR"/>
        </w:rPr>
        <w:tab/>
        <w:t xml:space="preserve"> </w:t>
      </w:r>
    </w:p>
    <w:p w14:paraId="4D17F60A" w14:textId="77777777" w:rsidR="00D66579" w:rsidRPr="00596098" w:rsidRDefault="00D66579" w:rsidP="00D66579">
      <w:pPr>
        <w:ind w:left="708"/>
        <w:jc w:val="both"/>
        <w:rPr>
          <w:rFonts w:ascii="Arial" w:hAnsi="Arial" w:cs="Arial"/>
          <w:sz w:val="20"/>
        </w:rPr>
      </w:pPr>
      <w:r w:rsidRPr="00596098">
        <w:rPr>
          <w:rFonts w:ascii="Arial" w:hAnsi="Arial" w:cs="Arial"/>
          <w:sz w:val="20"/>
        </w:rPr>
        <w:t xml:space="preserve">Gewicht ca. </w:t>
      </w:r>
      <w:r w:rsidR="00167530" w:rsidRPr="00596098">
        <w:rPr>
          <w:rFonts w:ascii="Arial" w:hAnsi="Arial" w:cs="Arial"/>
          <w:sz w:val="20"/>
        </w:rPr>
        <w:t>6</w:t>
      </w:r>
      <w:r w:rsidR="002A171A">
        <w:rPr>
          <w:rFonts w:ascii="Arial" w:hAnsi="Arial" w:cs="Arial"/>
          <w:sz w:val="20"/>
        </w:rPr>
        <w:t>7</w:t>
      </w:r>
      <w:r w:rsidRPr="00596098">
        <w:rPr>
          <w:rFonts w:ascii="Arial" w:hAnsi="Arial" w:cs="Arial"/>
          <w:sz w:val="20"/>
        </w:rPr>
        <w:t xml:space="preserve"> kg</w:t>
      </w:r>
    </w:p>
    <w:p w14:paraId="2B46BA2C" w14:textId="77777777" w:rsidR="00D66579" w:rsidRPr="00596098" w:rsidRDefault="00D66579" w:rsidP="004C1335">
      <w:pPr>
        <w:ind w:left="708"/>
        <w:jc w:val="both"/>
        <w:rPr>
          <w:rFonts w:ascii="Arial" w:hAnsi="Arial" w:cs="Arial"/>
          <w:sz w:val="20"/>
        </w:rPr>
      </w:pPr>
    </w:p>
    <w:p w14:paraId="5360E9F9" w14:textId="77777777" w:rsidR="00167530" w:rsidRPr="00596098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596098">
        <w:rPr>
          <w:rFonts w:ascii="Arial" w:hAnsi="Arial" w:cs="Arial"/>
          <w:b/>
          <w:bCs/>
          <w:sz w:val="20"/>
        </w:rPr>
        <w:t>Typ LX 4.2-30/200 Brandschutz-Modulgehäuse</w:t>
      </w:r>
      <w:r w:rsidR="0047725D" w:rsidRPr="00596098">
        <w:rPr>
          <w:rFonts w:ascii="Arial" w:hAnsi="Arial" w:cs="Arial"/>
          <w:b/>
          <w:bCs/>
          <w:sz w:val="20"/>
        </w:rPr>
        <w:t>, eintürig</w:t>
      </w:r>
    </w:p>
    <w:p w14:paraId="47FCD3F1" w14:textId="77777777" w:rsidR="00167530" w:rsidRPr="00596098" w:rsidRDefault="00167530" w:rsidP="00167530">
      <w:pPr>
        <w:pStyle w:val="berschrift3"/>
      </w:pPr>
      <w:r w:rsidRPr="00596098">
        <w:t xml:space="preserve">Außenmaß in mm </w:t>
      </w:r>
      <w:r w:rsidRPr="00596098">
        <w:tab/>
      </w:r>
      <w:r w:rsidRPr="00596098">
        <w:tab/>
        <w:t xml:space="preserve">Innenmaß in mm </w:t>
      </w:r>
      <w:r w:rsidRPr="00596098">
        <w:tab/>
      </w:r>
      <w:r w:rsidRPr="00596098">
        <w:tab/>
        <w:t xml:space="preserve">  </w:t>
      </w:r>
    </w:p>
    <w:p w14:paraId="495BA043" w14:textId="77777777" w:rsidR="00167530" w:rsidRPr="00596098" w:rsidRDefault="00167530" w:rsidP="00167530">
      <w:pPr>
        <w:ind w:left="708"/>
        <w:jc w:val="both"/>
        <w:rPr>
          <w:rFonts w:ascii="Arial" w:hAnsi="Arial" w:cs="Arial"/>
          <w:sz w:val="20"/>
          <w:lang w:val="fr-FR"/>
        </w:rPr>
      </w:pPr>
      <w:r w:rsidRPr="00596098">
        <w:rPr>
          <w:rFonts w:ascii="Arial" w:hAnsi="Arial" w:cs="Arial"/>
          <w:sz w:val="20"/>
          <w:lang w:val="fr-FR"/>
        </w:rPr>
        <w:t xml:space="preserve">H </w:t>
      </w:r>
      <w:r w:rsidR="00396E05" w:rsidRPr="00596098">
        <w:rPr>
          <w:rFonts w:ascii="Arial" w:hAnsi="Arial" w:cs="Arial"/>
          <w:sz w:val="20"/>
          <w:lang w:val="fr-FR"/>
        </w:rPr>
        <w:t>710</w:t>
      </w:r>
      <w:r w:rsidRPr="00596098">
        <w:rPr>
          <w:rFonts w:ascii="Arial" w:hAnsi="Arial" w:cs="Arial"/>
          <w:sz w:val="20"/>
          <w:lang w:val="fr-FR"/>
        </w:rPr>
        <w:tab/>
        <w:t xml:space="preserve">  B 574 T 275</w:t>
      </w:r>
      <w:r w:rsidRPr="00596098">
        <w:rPr>
          <w:rFonts w:ascii="Arial" w:hAnsi="Arial" w:cs="Arial"/>
          <w:sz w:val="20"/>
          <w:lang w:val="fr-FR"/>
        </w:rPr>
        <w:tab/>
      </w:r>
      <w:r w:rsidRPr="00596098">
        <w:rPr>
          <w:rFonts w:ascii="Arial" w:hAnsi="Arial" w:cs="Arial"/>
          <w:sz w:val="20"/>
          <w:lang w:val="fr-FR"/>
        </w:rPr>
        <w:tab/>
        <w:t>H</w:t>
      </w:r>
      <w:r w:rsidR="009E38EC" w:rsidRPr="00596098">
        <w:rPr>
          <w:rFonts w:ascii="Arial" w:hAnsi="Arial" w:cs="Arial"/>
          <w:sz w:val="20"/>
          <w:lang w:val="fr-FR"/>
        </w:rPr>
        <w:t xml:space="preserve"> 636 (</w:t>
      </w:r>
      <w:r w:rsidRPr="00596098">
        <w:rPr>
          <w:rFonts w:ascii="Arial" w:hAnsi="Arial" w:cs="Arial"/>
          <w:sz w:val="20"/>
          <w:lang w:val="fr-FR"/>
        </w:rPr>
        <w:t>600</w:t>
      </w:r>
      <w:r w:rsidR="009E38EC" w:rsidRPr="00596098">
        <w:rPr>
          <w:rFonts w:ascii="Arial" w:hAnsi="Arial" w:cs="Arial"/>
          <w:sz w:val="20"/>
          <w:lang w:val="fr-FR"/>
        </w:rPr>
        <w:t>*)</w:t>
      </w:r>
      <w:r w:rsidRPr="00596098">
        <w:rPr>
          <w:rFonts w:ascii="Arial" w:hAnsi="Arial" w:cs="Arial"/>
          <w:sz w:val="20"/>
          <w:lang w:val="fr-FR"/>
        </w:rPr>
        <w:tab/>
        <w:t>B 500  T 200</w:t>
      </w:r>
      <w:r w:rsidRPr="00596098">
        <w:rPr>
          <w:rFonts w:ascii="Arial" w:hAnsi="Arial" w:cs="Arial"/>
          <w:sz w:val="20"/>
          <w:lang w:val="fr-FR"/>
        </w:rPr>
        <w:tab/>
      </w:r>
      <w:r w:rsidRPr="00596098">
        <w:rPr>
          <w:rFonts w:ascii="Arial" w:hAnsi="Arial" w:cs="Arial"/>
          <w:sz w:val="20"/>
          <w:lang w:val="fr-FR"/>
        </w:rPr>
        <w:tab/>
      </w:r>
      <w:r w:rsidRPr="00596098">
        <w:rPr>
          <w:rFonts w:ascii="Arial" w:hAnsi="Arial" w:cs="Arial"/>
          <w:sz w:val="20"/>
          <w:lang w:val="fr-FR"/>
        </w:rPr>
        <w:tab/>
        <w:t xml:space="preserve"> </w:t>
      </w:r>
    </w:p>
    <w:p w14:paraId="5B2010C4" w14:textId="77777777" w:rsidR="00167530" w:rsidRDefault="00167530" w:rsidP="00167530">
      <w:pPr>
        <w:ind w:left="708"/>
        <w:jc w:val="both"/>
        <w:rPr>
          <w:rFonts w:ascii="Arial" w:hAnsi="Arial" w:cs="Arial"/>
          <w:sz w:val="20"/>
        </w:rPr>
      </w:pPr>
      <w:r w:rsidRPr="00596098">
        <w:rPr>
          <w:rFonts w:ascii="Arial" w:hAnsi="Arial" w:cs="Arial"/>
          <w:sz w:val="20"/>
        </w:rPr>
        <w:t>Gewicht ca. 5</w:t>
      </w:r>
      <w:r w:rsidR="002A171A">
        <w:rPr>
          <w:rFonts w:ascii="Arial" w:hAnsi="Arial" w:cs="Arial"/>
          <w:sz w:val="20"/>
        </w:rPr>
        <w:t>8</w:t>
      </w:r>
      <w:r w:rsidRPr="00596098">
        <w:rPr>
          <w:rFonts w:ascii="Arial" w:hAnsi="Arial" w:cs="Arial"/>
          <w:sz w:val="20"/>
        </w:rPr>
        <w:t xml:space="preserve"> kg</w:t>
      </w:r>
    </w:p>
    <w:p w14:paraId="783014A7" w14:textId="77777777" w:rsidR="00167530" w:rsidRPr="00986C46" w:rsidRDefault="00167530" w:rsidP="00167530">
      <w:pPr>
        <w:ind w:left="708"/>
        <w:jc w:val="both"/>
        <w:rPr>
          <w:rFonts w:ascii="Arial" w:hAnsi="Arial" w:cs="Arial"/>
          <w:sz w:val="20"/>
        </w:rPr>
      </w:pPr>
    </w:p>
    <w:p w14:paraId="6795489F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5.2-30/200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650FE2A3" w14:textId="77777777" w:rsidR="00167530" w:rsidRPr="00986C46" w:rsidRDefault="00167530" w:rsidP="00167530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2D76701E" w14:textId="77777777" w:rsidR="00167530" w:rsidRPr="00986C46" w:rsidRDefault="00167530" w:rsidP="00167530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>
        <w:rPr>
          <w:rFonts w:ascii="Arial" w:hAnsi="Arial" w:cs="Arial"/>
          <w:sz w:val="20"/>
          <w:lang w:val="fr-FR"/>
        </w:rPr>
        <w:t>8</w:t>
      </w:r>
      <w:r w:rsidR="009E38EC">
        <w:rPr>
          <w:rFonts w:ascii="Arial" w:hAnsi="Arial" w:cs="Arial"/>
          <w:sz w:val="20"/>
          <w:lang w:val="fr-FR"/>
        </w:rPr>
        <w:t>60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>
        <w:rPr>
          <w:rFonts w:ascii="Arial" w:hAnsi="Arial" w:cs="Arial"/>
          <w:sz w:val="20"/>
          <w:lang w:val="fr-FR"/>
        </w:rPr>
        <w:t>574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  <w:lang w:val="fr-FR"/>
        </w:rPr>
        <w:t>7</w:t>
      </w:r>
      <w:r w:rsidR="009E38EC">
        <w:rPr>
          <w:rFonts w:ascii="Arial" w:hAnsi="Arial" w:cs="Arial"/>
          <w:sz w:val="20"/>
          <w:lang w:val="fr-FR"/>
        </w:rPr>
        <w:t>86 (750*)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500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33B7EDC4" w14:textId="77777777" w:rsidR="00167530" w:rsidRDefault="00167530" w:rsidP="00167530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6</w:t>
      </w:r>
      <w:r w:rsidR="002A171A">
        <w:rPr>
          <w:rFonts w:ascii="Arial" w:hAnsi="Arial" w:cs="Arial"/>
          <w:sz w:val="20"/>
        </w:rPr>
        <w:t>8</w:t>
      </w:r>
      <w:r w:rsidRPr="00986C46">
        <w:rPr>
          <w:rFonts w:ascii="Arial" w:hAnsi="Arial" w:cs="Arial"/>
          <w:sz w:val="20"/>
        </w:rPr>
        <w:t xml:space="preserve"> kg</w:t>
      </w:r>
    </w:p>
    <w:p w14:paraId="32293AE4" w14:textId="77777777" w:rsidR="00167530" w:rsidRDefault="00167530" w:rsidP="00167530">
      <w:pPr>
        <w:ind w:left="708"/>
        <w:jc w:val="both"/>
        <w:rPr>
          <w:rFonts w:ascii="Arial" w:hAnsi="Arial" w:cs="Arial"/>
          <w:sz w:val="20"/>
        </w:rPr>
      </w:pPr>
    </w:p>
    <w:p w14:paraId="72C509A0" w14:textId="77777777" w:rsidR="00167530" w:rsidRDefault="00167530" w:rsidP="00167530">
      <w:pPr>
        <w:ind w:left="708"/>
        <w:jc w:val="both"/>
        <w:rPr>
          <w:rFonts w:ascii="Arial" w:hAnsi="Arial" w:cs="Arial"/>
          <w:sz w:val="20"/>
        </w:rPr>
      </w:pPr>
    </w:p>
    <w:p w14:paraId="0C0F464D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6.2-30/200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41089F29" w14:textId="77777777" w:rsidR="00167530" w:rsidRPr="00986C46" w:rsidRDefault="00167530" w:rsidP="00167530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02CEC1AA" w14:textId="77777777" w:rsidR="00167530" w:rsidRPr="00986C46" w:rsidRDefault="00167530" w:rsidP="00167530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2A171A">
        <w:rPr>
          <w:rFonts w:ascii="Arial" w:hAnsi="Arial" w:cs="Arial"/>
          <w:sz w:val="20"/>
          <w:lang w:val="fr-FR"/>
        </w:rPr>
        <w:t>1010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>
        <w:rPr>
          <w:rFonts w:ascii="Arial" w:hAnsi="Arial" w:cs="Arial"/>
          <w:sz w:val="20"/>
          <w:lang w:val="fr-FR"/>
        </w:rPr>
        <w:t>574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 w:rsidR="002A171A">
        <w:rPr>
          <w:rFonts w:ascii="Arial" w:hAnsi="Arial" w:cs="Arial"/>
          <w:sz w:val="20"/>
          <w:lang w:val="fr-FR"/>
        </w:rPr>
        <w:t>936 (</w:t>
      </w:r>
      <w:r>
        <w:rPr>
          <w:rFonts w:ascii="Arial" w:hAnsi="Arial" w:cs="Arial"/>
          <w:sz w:val="20"/>
          <w:lang w:val="fr-FR"/>
        </w:rPr>
        <w:t>900</w:t>
      </w:r>
      <w:r w:rsidR="002A171A">
        <w:rPr>
          <w:rFonts w:ascii="Arial" w:hAnsi="Arial" w:cs="Arial"/>
          <w:sz w:val="20"/>
          <w:lang w:val="fr-FR"/>
        </w:rPr>
        <w:t>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500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50E83B19" w14:textId="77777777" w:rsidR="00167530" w:rsidRDefault="00167530" w:rsidP="00167530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7</w:t>
      </w:r>
      <w:r w:rsidR="002A171A">
        <w:rPr>
          <w:rFonts w:ascii="Arial" w:hAnsi="Arial" w:cs="Arial"/>
          <w:sz w:val="20"/>
        </w:rPr>
        <w:t>7</w:t>
      </w:r>
      <w:r w:rsidRPr="00986C46">
        <w:rPr>
          <w:rFonts w:ascii="Arial" w:hAnsi="Arial" w:cs="Arial"/>
          <w:sz w:val="20"/>
        </w:rPr>
        <w:t xml:space="preserve"> kg</w:t>
      </w:r>
    </w:p>
    <w:p w14:paraId="78300B97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</w:p>
    <w:p w14:paraId="6639AB12" w14:textId="77777777" w:rsidR="00E842A5" w:rsidRPr="00D43974" w:rsidRDefault="00FD14C8" w:rsidP="00D43974">
      <w:pPr>
        <w:jc w:val="both"/>
        <w:rPr>
          <w:rFonts w:ascii="Arial" w:hAnsi="Arial" w:cs="Arial"/>
          <w:b/>
          <w:bCs/>
          <w:sz w:val="20"/>
        </w:rPr>
      </w:pPr>
      <w:r w:rsidRPr="00396E05">
        <w:rPr>
          <w:rFonts w:ascii="Arial" w:hAnsi="Arial" w:cs="Arial"/>
          <w:b/>
          <w:bCs/>
          <w:sz w:val="20"/>
        </w:rPr>
        <w:lastRenderedPageBreak/>
        <w:t>Standgehäuse</w:t>
      </w:r>
    </w:p>
    <w:p w14:paraId="4D64BE42" w14:textId="77777777" w:rsidR="00E842A5" w:rsidRDefault="00E842A5" w:rsidP="001B48E9">
      <w:pPr>
        <w:ind w:left="708"/>
        <w:jc w:val="both"/>
        <w:rPr>
          <w:rFonts w:ascii="Arial" w:hAnsi="Arial" w:cs="Arial"/>
          <w:sz w:val="20"/>
        </w:rPr>
      </w:pPr>
    </w:p>
    <w:p w14:paraId="2CE3D952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8.2-30/200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3C14F57B" w14:textId="77777777" w:rsidR="00167530" w:rsidRPr="00986C46" w:rsidRDefault="00167530" w:rsidP="001B48E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0B1A4F98" w14:textId="77777777" w:rsidR="00167530" w:rsidRPr="00986C46" w:rsidRDefault="00167530" w:rsidP="001B48E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396E05">
        <w:rPr>
          <w:rFonts w:ascii="Arial" w:hAnsi="Arial" w:cs="Arial"/>
          <w:sz w:val="20"/>
          <w:lang w:val="fr-FR"/>
        </w:rPr>
        <w:t>1310</w:t>
      </w:r>
      <w:r w:rsidRPr="00986C46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  <w:lang w:val="fr-FR"/>
        </w:rPr>
        <w:t>574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 w:rsidR="00396E05">
        <w:rPr>
          <w:rFonts w:ascii="Arial" w:hAnsi="Arial" w:cs="Arial"/>
          <w:sz w:val="20"/>
          <w:lang w:val="fr-FR"/>
        </w:rPr>
        <w:t>1236 (</w:t>
      </w:r>
      <w:r>
        <w:rPr>
          <w:rFonts w:ascii="Arial" w:hAnsi="Arial" w:cs="Arial"/>
          <w:sz w:val="20"/>
          <w:lang w:val="fr-FR"/>
        </w:rPr>
        <w:t>1200</w:t>
      </w:r>
      <w:r w:rsidR="00396E05">
        <w:rPr>
          <w:rFonts w:ascii="Arial" w:hAnsi="Arial" w:cs="Arial"/>
          <w:sz w:val="20"/>
          <w:lang w:val="fr-FR"/>
        </w:rPr>
        <w:t>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500</w:t>
      </w:r>
      <w:r w:rsidRPr="00986C46">
        <w:rPr>
          <w:rFonts w:ascii="Arial" w:hAnsi="Arial" w:cs="Arial"/>
          <w:sz w:val="20"/>
          <w:lang w:val="fr-FR"/>
        </w:rPr>
        <w:t xml:space="preserve">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0B6C40E1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9</w:t>
      </w:r>
      <w:r w:rsidR="002A171A">
        <w:rPr>
          <w:rFonts w:ascii="Arial" w:hAnsi="Arial" w:cs="Arial"/>
          <w:sz w:val="20"/>
        </w:rPr>
        <w:t>6</w:t>
      </w:r>
      <w:r w:rsidRPr="00986C46">
        <w:rPr>
          <w:rFonts w:ascii="Arial" w:hAnsi="Arial" w:cs="Arial"/>
          <w:sz w:val="20"/>
        </w:rPr>
        <w:t xml:space="preserve"> kg</w:t>
      </w:r>
    </w:p>
    <w:p w14:paraId="5301B63A" w14:textId="77777777" w:rsidR="00167530" w:rsidRDefault="00167530" w:rsidP="00FD14C8">
      <w:pPr>
        <w:jc w:val="both"/>
        <w:rPr>
          <w:rFonts w:ascii="Arial" w:hAnsi="Arial" w:cs="Arial"/>
          <w:sz w:val="20"/>
        </w:rPr>
      </w:pPr>
    </w:p>
    <w:p w14:paraId="03B8BBA5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12.1-30/200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610363FC" w14:textId="77777777" w:rsidR="00167530" w:rsidRPr="00986C46" w:rsidRDefault="00167530" w:rsidP="001B48E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5A1F997B" w14:textId="77777777" w:rsidR="00167530" w:rsidRPr="00986C46" w:rsidRDefault="00167530" w:rsidP="001B48E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07592D">
        <w:rPr>
          <w:rFonts w:ascii="Arial" w:hAnsi="Arial" w:cs="Arial"/>
          <w:sz w:val="20"/>
          <w:lang w:val="fr-FR"/>
        </w:rPr>
        <w:t>1910</w:t>
      </w:r>
      <w:r w:rsidRPr="00986C46">
        <w:rPr>
          <w:rFonts w:ascii="Arial" w:hAnsi="Arial" w:cs="Arial"/>
          <w:sz w:val="20"/>
          <w:lang w:val="fr-FR"/>
        </w:rPr>
        <w:tab/>
        <w:t xml:space="preserve"> B </w:t>
      </w:r>
      <w:r>
        <w:rPr>
          <w:rFonts w:ascii="Arial" w:hAnsi="Arial" w:cs="Arial"/>
          <w:sz w:val="20"/>
          <w:lang w:val="fr-FR"/>
        </w:rPr>
        <w:t>324</w:t>
      </w:r>
      <w:r w:rsidR="0007592D">
        <w:rPr>
          <w:rFonts w:ascii="Arial" w:hAnsi="Arial" w:cs="Arial"/>
          <w:sz w:val="20"/>
          <w:lang w:val="fr-FR"/>
        </w:rPr>
        <w:t xml:space="preserve"> 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>H</w:t>
      </w:r>
      <w:r w:rsidR="00396E05">
        <w:rPr>
          <w:rFonts w:ascii="Arial" w:hAnsi="Arial" w:cs="Arial"/>
          <w:sz w:val="20"/>
          <w:lang w:val="fr-FR"/>
        </w:rPr>
        <w:t> 1836 (</w:t>
      </w:r>
      <w:r>
        <w:rPr>
          <w:rFonts w:ascii="Arial" w:hAnsi="Arial" w:cs="Arial"/>
          <w:sz w:val="20"/>
          <w:lang w:val="fr-FR"/>
        </w:rPr>
        <w:t>1800</w:t>
      </w:r>
      <w:r w:rsidR="00396E05">
        <w:rPr>
          <w:rFonts w:ascii="Arial" w:hAnsi="Arial" w:cs="Arial"/>
          <w:sz w:val="20"/>
          <w:lang w:val="fr-FR"/>
        </w:rPr>
        <w:t>*)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094FE2D9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9</w:t>
      </w:r>
      <w:r w:rsidR="002A171A">
        <w:rPr>
          <w:rFonts w:ascii="Arial" w:hAnsi="Arial" w:cs="Arial"/>
          <w:sz w:val="20"/>
        </w:rPr>
        <w:t>3</w:t>
      </w:r>
      <w:r w:rsidRPr="00986C46">
        <w:rPr>
          <w:rFonts w:ascii="Arial" w:hAnsi="Arial" w:cs="Arial"/>
          <w:sz w:val="20"/>
        </w:rPr>
        <w:t xml:space="preserve"> kg</w:t>
      </w:r>
    </w:p>
    <w:p w14:paraId="58BE462B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</w:p>
    <w:p w14:paraId="1696C753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12.2-30/200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31697D9D" w14:textId="77777777" w:rsidR="00167530" w:rsidRPr="00986C46" w:rsidRDefault="00167530" w:rsidP="001B48E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3704CE4C" w14:textId="77777777" w:rsidR="00167530" w:rsidRPr="00986C46" w:rsidRDefault="00167530" w:rsidP="001B48E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07592D">
        <w:rPr>
          <w:rFonts w:ascii="Arial" w:hAnsi="Arial" w:cs="Arial"/>
          <w:sz w:val="20"/>
          <w:lang w:val="fr-FR"/>
        </w:rPr>
        <w:t>1910</w:t>
      </w:r>
      <w:r w:rsidRPr="00986C46">
        <w:rPr>
          <w:rFonts w:ascii="Arial" w:hAnsi="Arial" w:cs="Arial"/>
          <w:sz w:val="20"/>
          <w:lang w:val="fr-FR"/>
        </w:rPr>
        <w:t xml:space="preserve"> B </w:t>
      </w:r>
      <w:r>
        <w:rPr>
          <w:rFonts w:ascii="Arial" w:hAnsi="Arial" w:cs="Arial"/>
          <w:sz w:val="20"/>
          <w:lang w:val="fr-FR"/>
        </w:rPr>
        <w:t>574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="0007592D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275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  <w:lang w:val="fr-FR"/>
        </w:rPr>
        <w:t>18</w:t>
      </w:r>
      <w:r w:rsidR="0007592D">
        <w:rPr>
          <w:rFonts w:ascii="Arial" w:hAnsi="Arial" w:cs="Arial"/>
          <w:sz w:val="20"/>
          <w:lang w:val="fr-FR"/>
        </w:rPr>
        <w:t xml:space="preserve">36 (1800*) </w:t>
      </w:r>
      <w:r w:rsidRPr="00986C46">
        <w:rPr>
          <w:rFonts w:ascii="Arial" w:hAnsi="Arial" w:cs="Arial"/>
          <w:sz w:val="20"/>
          <w:lang w:val="fr-FR"/>
        </w:rPr>
        <w:t xml:space="preserve">B </w:t>
      </w:r>
      <w:r>
        <w:rPr>
          <w:rFonts w:ascii="Arial" w:hAnsi="Arial" w:cs="Arial"/>
          <w:sz w:val="20"/>
          <w:lang w:val="fr-FR"/>
        </w:rPr>
        <w:t>500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200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4E6B006B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13</w:t>
      </w:r>
      <w:r w:rsidR="002A171A">
        <w:rPr>
          <w:rFonts w:ascii="Arial" w:hAnsi="Arial" w:cs="Arial"/>
          <w:sz w:val="20"/>
        </w:rPr>
        <w:t>3</w:t>
      </w:r>
      <w:r w:rsidRPr="00986C46">
        <w:rPr>
          <w:rFonts w:ascii="Arial" w:hAnsi="Arial" w:cs="Arial"/>
          <w:sz w:val="20"/>
        </w:rPr>
        <w:t xml:space="preserve"> kg</w:t>
      </w:r>
    </w:p>
    <w:p w14:paraId="79FBD54B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</w:p>
    <w:p w14:paraId="4D32A8F0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12.1-30/250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2B87E16C" w14:textId="77777777" w:rsidR="00167530" w:rsidRPr="00986C46" w:rsidRDefault="00167530" w:rsidP="001B48E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16DFA4BC" w14:textId="77777777" w:rsidR="00167530" w:rsidRPr="00986C46" w:rsidRDefault="00167530" w:rsidP="001B48E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07592D">
        <w:rPr>
          <w:rFonts w:ascii="Arial" w:hAnsi="Arial" w:cs="Arial"/>
          <w:sz w:val="20"/>
          <w:lang w:val="fr-FR"/>
        </w:rPr>
        <w:t>1910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>
        <w:rPr>
          <w:rFonts w:ascii="Arial" w:hAnsi="Arial" w:cs="Arial"/>
          <w:sz w:val="20"/>
          <w:lang w:val="fr-FR"/>
        </w:rPr>
        <w:t>324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="0007592D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325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  <w:lang w:val="fr-FR"/>
        </w:rPr>
        <w:t>18</w:t>
      </w:r>
      <w:r w:rsidR="0007592D">
        <w:rPr>
          <w:rFonts w:ascii="Arial" w:hAnsi="Arial" w:cs="Arial"/>
          <w:sz w:val="20"/>
          <w:lang w:val="fr-FR"/>
        </w:rPr>
        <w:t xml:space="preserve">36 (1800*) 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1CBF7220" w14:textId="77777777" w:rsidR="00167530" w:rsidRDefault="00167530" w:rsidP="001B48E9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10</w:t>
      </w:r>
      <w:r w:rsidR="002A171A">
        <w:rPr>
          <w:rFonts w:ascii="Arial" w:hAnsi="Arial" w:cs="Arial"/>
          <w:sz w:val="20"/>
        </w:rPr>
        <w:t>3</w:t>
      </w:r>
      <w:r w:rsidRPr="00986C46">
        <w:rPr>
          <w:rFonts w:ascii="Arial" w:hAnsi="Arial" w:cs="Arial"/>
          <w:sz w:val="20"/>
        </w:rPr>
        <w:t xml:space="preserve"> kg</w:t>
      </w:r>
    </w:p>
    <w:p w14:paraId="778A0772" w14:textId="77777777" w:rsidR="00167530" w:rsidRPr="001B48E9" w:rsidRDefault="00167530" w:rsidP="001B48E9">
      <w:pPr>
        <w:ind w:left="720"/>
        <w:jc w:val="both"/>
        <w:rPr>
          <w:rFonts w:ascii="Arial" w:hAnsi="Arial" w:cs="Arial"/>
          <w:b/>
          <w:bCs/>
          <w:sz w:val="20"/>
        </w:rPr>
      </w:pPr>
    </w:p>
    <w:p w14:paraId="054C87BE" w14:textId="77777777" w:rsidR="00167530" w:rsidRPr="001B48E9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</w:rPr>
      </w:pPr>
      <w:r w:rsidRPr="001B48E9">
        <w:rPr>
          <w:rFonts w:ascii="Arial" w:hAnsi="Arial" w:cs="Arial"/>
          <w:b/>
          <w:bCs/>
          <w:sz w:val="20"/>
        </w:rPr>
        <w:t>Typ LX 12.2-30/250 Brandschutz-Modulgehäuse</w:t>
      </w:r>
      <w:r w:rsidR="0047725D" w:rsidRPr="001B48E9">
        <w:rPr>
          <w:rFonts w:ascii="Arial" w:hAnsi="Arial" w:cs="Arial"/>
          <w:b/>
          <w:bCs/>
          <w:sz w:val="20"/>
        </w:rPr>
        <w:t>, eintürig</w:t>
      </w:r>
    </w:p>
    <w:p w14:paraId="64004A14" w14:textId="77777777" w:rsidR="00167530" w:rsidRPr="00986C46" w:rsidRDefault="00167530" w:rsidP="001B48E9">
      <w:pPr>
        <w:pStyle w:val="berschrift3"/>
      </w:pPr>
      <w:r w:rsidRPr="00986C46">
        <w:t xml:space="preserve">Außenmaß in mm </w:t>
      </w:r>
      <w:r w:rsidRPr="00986C46">
        <w:tab/>
      </w:r>
      <w:r w:rsidRPr="00986C46">
        <w:tab/>
        <w:t xml:space="preserve">Innenmaß in mm </w:t>
      </w:r>
      <w:r w:rsidRPr="00986C46">
        <w:tab/>
      </w:r>
      <w:r w:rsidRPr="00986C46">
        <w:tab/>
        <w:t xml:space="preserve">  </w:t>
      </w:r>
    </w:p>
    <w:p w14:paraId="7A26DB19" w14:textId="77777777" w:rsidR="00167530" w:rsidRPr="00986C46" w:rsidRDefault="00167530" w:rsidP="001B48E9">
      <w:pPr>
        <w:ind w:left="708"/>
        <w:jc w:val="both"/>
        <w:rPr>
          <w:rFonts w:ascii="Arial" w:hAnsi="Arial" w:cs="Arial"/>
          <w:sz w:val="20"/>
          <w:lang w:val="fr-FR"/>
        </w:rPr>
      </w:pPr>
      <w:r w:rsidRPr="00986C46">
        <w:rPr>
          <w:rFonts w:ascii="Arial" w:hAnsi="Arial" w:cs="Arial"/>
          <w:sz w:val="20"/>
          <w:lang w:val="fr-FR"/>
        </w:rPr>
        <w:t xml:space="preserve">H </w:t>
      </w:r>
      <w:r w:rsidR="0007592D">
        <w:rPr>
          <w:rFonts w:ascii="Arial" w:hAnsi="Arial" w:cs="Arial"/>
          <w:sz w:val="20"/>
          <w:lang w:val="fr-FR"/>
        </w:rPr>
        <w:t>1910</w:t>
      </w:r>
      <w:r w:rsidRPr="00986C46">
        <w:rPr>
          <w:rFonts w:ascii="Arial" w:hAnsi="Arial" w:cs="Arial"/>
          <w:sz w:val="20"/>
          <w:lang w:val="fr-FR"/>
        </w:rPr>
        <w:tab/>
        <w:t xml:space="preserve">  B </w:t>
      </w:r>
      <w:r>
        <w:rPr>
          <w:rFonts w:ascii="Arial" w:hAnsi="Arial" w:cs="Arial"/>
          <w:sz w:val="20"/>
          <w:lang w:val="fr-FR"/>
        </w:rPr>
        <w:t>574</w:t>
      </w:r>
      <w:r w:rsidRPr="00D66579">
        <w:rPr>
          <w:rFonts w:ascii="Arial" w:hAnsi="Arial" w:cs="Arial"/>
          <w:sz w:val="20"/>
          <w:lang w:val="fr-FR"/>
        </w:rPr>
        <w:t xml:space="preserve"> </w:t>
      </w:r>
      <w:r w:rsidR="0007592D">
        <w:rPr>
          <w:rFonts w:ascii="Arial" w:hAnsi="Arial" w:cs="Arial"/>
          <w:sz w:val="20"/>
          <w:lang w:val="fr-FR"/>
        </w:rPr>
        <w:t xml:space="preserve"> </w:t>
      </w:r>
      <w:r w:rsidRPr="00986C46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325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H </w:t>
      </w:r>
      <w:r>
        <w:rPr>
          <w:rFonts w:ascii="Arial" w:hAnsi="Arial" w:cs="Arial"/>
          <w:sz w:val="20"/>
          <w:lang w:val="fr-FR"/>
        </w:rPr>
        <w:t>18</w:t>
      </w:r>
      <w:r w:rsidR="0007592D">
        <w:rPr>
          <w:rFonts w:ascii="Arial" w:hAnsi="Arial" w:cs="Arial"/>
          <w:sz w:val="20"/>
          <w:lang w:val="fr-FR"/>
        </w:rPr>
        <w:t xml:space="preserve">36 (1800*) </w:t>
      </w:r>
      <w:r w:rsidRPr="00986C46">
        <w:rPr>
          <w:rFonts w:ascii="Arial" w:hAnsi="Arial" w:cs="Arial"/>
          <w:sz w:val="20"/>
          <w:lang w:val="fr-FR"/>
        </w:rPr>
        <w:tab/>
        <w:t xml:space="preserve">B </w:t>
      </w:r>
      <w:r>
        <w:rPr>
          <w:rFonts w:ascii="Arial" w:hAnsi="Arial" w:cs="Arial"/>
          <w:sz w:val="20"/>
          <w:lang w:val="fr-FR"/>
        </w:rPr>
        <w:t>500</w:t>
      </w:r>
      <w:r w:rsidRPr="00986C46">
        <w:rPr>
          <w:rFonts w:ascii="Arial" w:hAnsi="Arial" w:cs="Arial"/>
          <w:sz w:val="20"/>
          <w:lang w:val="fr-FR"/>
        </w:rPr>
        <w:t xml:space="preserve">  T </w:t>
      </w:r>
      <w:r>
        <w:rPr>
          <w:rFonts w:ascii="Arial" w:hAnsi="Arial" w:cs="Arial"/>
          <w:sz w:val="20"/>
          <w:lang w:val="fr-FR"/>
        </w:rPr>
        <w:t>250</w:t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</w:r>
      <w:r w:rsidRPr="00986C46">
        <w:rPr>
          <w:rFonts w:ascii="Arial" w:hAnsi="Arial" w:cs="Arial"/>
          <w:sz w:val="20"/>
          <w:lang w:val="fr-FR"/>
        </w:rPr>
        <w:tab/>
        <w:t xml:space="preserve"> </w:t>
      </w:r>
    </w:p>
    <w:p w14:paraId="3FB03542" w14:textId="77777777" w:rsidR="001859ED" w:rsidRDefault="00167530" w:rsidP="0007592D">
      <w:pPr>
        <w:ind w:left="708"/>
        <w:jc w:val="both"/>
        <w:rPr>
          <w:rFonts w:ascii="Arial" w:hAnsi="Arial" w:cs="Arial"/>
          <w:sz w:val="20"/>
        </w:rPr>
      </w:pPr>
      <w:r w:rsidRPr="00986C46">
        <w:rPr>
          <w:rFonts w:ascii="Arial" w:hAnsi="Arial" w:cs="Arial"/>
          <w:sz w:val="20"/>
        </w:rPr>
        <w:t xml:space="preserve">Gewicht ca. </w:t>
      </w:r>
      <w:r>
        <w:rPr>
          <w:rFonts w:ascii="Arial" w:hAnsi="Arial" w:cs="Arial"/>
          <w:sz w:val="20"/>
        </w:rPr>
        <w:t>14</w:t>
      </w:r>
      <w:r w:rsidR="002A171A">
        <w:rPr>
          <w:rFonts w:ascii="Arial" w:hAnsi="Arial" w:cs="Arial"/>
          <w:sz w:val="20"/>
        </w:rPr>
        <w:t>4</w:t>
      </w:r>
      <w:r w:rsidRPr="00986C46">
        <w:rPr>
          <w:rFonts w:ascii="Arial" w:hAnsi="Arial" w:cs="Arial"/>
          <w:sz w:val="20"/>
        </w:rPr>
        <w:t xml:space="preserve"> kg</w:t>
      </w:r>
    </w:p>
    <w:p w14:paraId="65F80376" w14:textId="77777777" w:rsidR="00ED706A" w:rsidRDefault="00ED706A" w:rsidP="00ED706A">
      <w:pPr>
        <w:jc w:val="both"/>
        <w:rPr>
          <w:rFonts w:ascii="Arial" w:hAnsi="Arial" w:cs="Arial"/>
          <w:sz w:val="20"/>
        </w:rPr>
      </w:pPr>
    </w:p>
    <w:p w14:paraId="76A9A194" w14:textId="77777777" w:rsidR="00ED706A" w:rsidRPr="0007592D" w:rsidRDefault="00ED706A" w:rsidP="00ED706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*NUTZBARER INSTALLATIONSRAUM</w:t>
      </w:r>
    </w:p>
    <w:p w14:paraId="64A89131" w14:textId="77777777" w:rsidR="004C1335" w:rsidRPr="004C1335" w:rsidRDefault="004C1335" w:rsidP="004C1335">
      <w:pPr>
        <w:jc w:val="both"/>
        <w:rPr>
          <w:rFonts w:ascii="Arial" w:hAnsi="Arial" w:cs="Arial"/>
          <w:b/>
          <w:sz w:val="20"/>
        </w:rPr>
      </w:pPr>
    </w:p>
    <w:p w14:paraId="31D6EA54" w14:textId="77777777" w:rsidR="00167530" w:rsidRPr="00167530" w:rsidRDefault="00167530" w:rsidP="004C1335">
      <w:pPr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sz w:val="20"/>
        </w:rPr>
        <w:t xml:space="preserve">Geprüftes Brandschutzgehäuse mit Prüf Nr. einer staatlichen MPA </w:t>
      </w:r>
    </w:p>
    <w:p w14:paraId="1CE87714" w14:textId="77777777" w:rsidR="004C1335" w:rsidRDefault="004C1335" w:rsidP="004C1335">
      <w:pPr>
        <w:numPr>
          <w:ilvl w:val="0"/>
          <w:numId w:val="3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mit Standard–Kabeleinführung (gemäß </w:t>
      </w:r>
      <w:r w:rsidR="0023055C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echnischer Dokumentation)</w:t>
      </w:r>
    </w:p>
    <w:p w14:paraId="1D2CF696" w14:textId="77777777" w:rsidR="00FC407A" w:rsidRPr="00FA32B3" w:rsidRDefault="00FC407A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FC946F" w14:textId="77777777" w:rsidR="0099200B" w:rsidRDefault="00FC407A" w:rsidP="0099200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FA32B3">
        <w:rPr>
          <w:rFonts w:ascii="Arial" w:hAnsi="Arial" w:cs="Arial"/>
          <w:b/>
          <w:bCs/>
          <w:color w:val="000000"/>
          <w:sz w:val="20"/>
        </w:rPr>
        <w:t>Gehäuse</w:t>
      </w:r>
      <w:bookmarkStart w:id="0" w:name="_Hlk518475295"/>
    </w:p>
    <w:bookmarkEnd w:id="0"/>
    <w:p w14:paraId="54D74C27" w14:textId="77777777" w:rsidR="00167530" w:rsidRPr="00CC2B81" w:rsidRDefault="00167530" w:rsidP="00167530">
      <w:pPr>
        <w:ind w:left="360"/>
        <w:jc w:val="both"/>
        <w:rPr>
          <w:rFonts w:ascii="Arial" w:hAnsi="Arial" w:cs="Arial"/>
          <w:sz w:val="20"/>
        </w:rPr>
      </w:pPr>
    </w:p>
    <w:p w14:paraId="6291483C" w14:textId="77777777" w:rsidR="00167530" w:rsidRPr="00097DB9" w:rsidRDefault="00167530" w:rsidP="0016753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Gehäuseverschluss</w:t>
      </w:r>
      <w:r w:rsidRPr="00CC2B81">
        <w:rPr>
          <w:rFonts w:ascii="Arial" w:hAnsi="Arial" w:cs="Arial"/>
          <w:sz w:val="20"/>
        </w:rPr>
        <w:t xml:space="preserve"> mit </w:t>
      </w:r>
      <w:r>
        <w:rPr>
          <w:rFonts w:ascii="Arial" w:hAnsi="Arial" w:cs="Arial"/>
          <w:color w:val="000000"/>
          <w:sz w:val="20"/>
          <w:szCs w:val="20"/>
        </w:rPr>
        <w:t>schmaler Umleimer</w:t>
      </w:r>
      <w:r w:rsidRPr="00097DB9">
        <w:rPr>
          <w:rFonts w:ascii="Arial" w:hAnsi="Arial" w:cs="Arial"/>
          <w:color w:val="000000"/>
          <w:sz w:val="20"/>
          <w:szCs w:val="20"/>
        </w:rPr>
        <w:t>-Kante</w:t>
      </w:r>
      <w:r w:rsidRPr="00672007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C1F">
        <w:rPr>
          <w:rFonts w:ascii="Arial" w:hAnsi="Arial" w:cs="Arial"/>
          <w:color w:val="000000"/>
          <w:sz w:val="20"/>
          <w:szCs w:val="20"/>
        </w:rPr>
        <w:t>zum Schutz</w:t>
      </w:r>
      <w:r w:rsidR="000759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0C1F">
        <w:rPr>
          <w:rFonts w:ascii="Arial" w:hAnsi="Arial" w:cs="Arial"/>
          <w:color w:val="000000"/>
          <w:sz w:val="20"/>
          <w:szCs w:val="20"/>
        </w:rPr>
        <w:t>gegen Stoßbelastung an der Kante</w:t>
      </w:r>
      <w:r w:rsidRPr="00097DB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97DB9">
        <w:rPr>
          <w:rFonts w:ascii="Arial" w:hAnsi="Arial" w:cs="Arial"/>
          <w:color w:val="000000"/>
          <w:sz w:val="20"/>
        </w:rPr>
        <w:t>Schwenkhebel und 2-Punktverriegelung, in das Gehäuse einschlagend.</w:t>
      </w:r>
    </w:p>
    <w:p w14:paraId="7A8D1E5A" w14:textId="77777777" w:rsidR="00167530" w:rsidRPr="00097DB9" w:rsidRDefault="00167530" w:rsidP="0016753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Schwenkhebel, Material PA</w:t>
      </w:r>
    </w:p>
    <w:p w14:paraId="12D26CDE" w14:textId="77777777" w:rsidR="00167530" w:rsidRPr="00097DB9" w:rsidRDefault="00167530" w:rsidP="0016753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Verschluss des Gehäuses jederzeit durch einfaches Zudrücken des Schwenkhebels möglich, ein Schlüssel ist zum Verschließen nicht nötig.</w:t>
      </w:r>
    </w:p>
    <w:p w14:paraId="2DA73207" w14:textId="77777777" w:rsidR="00A67BB3" w:rsidRDefault="0016753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A67BB3">
        <w:rPr>
          <w:rFonts w:ascii="Arial" w:hAnsi="Arial" w:cs="Arial"/>
          <w:color w:val="000000"/>
          <w:sz w:val="20"/>
        </w:rPr>
        <w:t>Einfachtür: Türanschlag rechts</w:t>
      </w:r>
    </w:p>
    <w:p w14:paraId="023704EC" w14:textId="77777777" w:rsidR="00167530" w:rsidRPr="00A67BB3" w:rsidRDefault="0016753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A67BB3">
        <w:rPr>
          <w:rFonts w:ascii="Arial" w:hAnsi="Arial" w:cs="Arial"/>
          <w:color w:val="000000"/>
          <w:sz w:val="20"/>
        </w:rPr>
        <w:t>Feuerdicht mit umlaufender Dichtung zur Behinderung des Rauchdurchtritts (dreistufige Schutzfunktion). Erste Stufe bis 95°C Rauchhemmend und Feuerdicht. Die zweite Stufe beginnt bereits bei ca. 300°C mit der kompletten Abschottung des Gehäuses. Bei 180°C bis 1000°C beginnt die dritte Stufe das Gehäuse gegebenenfalls zusätzlich nachzuschäumen.</w:t>
      </w:r>
    </w:p>
    <w:p w14:paraId="13C48510" w14:textId="77777777" w:rsidR="00167530" w:rsidRPr="00097DB9" w:rsidRDefault="00167530" w:rsidP="0016753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Geprüft mit Einbauten und integriertem Kabelschott</w:t>
      </w:r>
    </w:p>
    <w:p w14:paraId="75317A8C" w14:textId="77777777" w:rsidR="00167530" w:rsidRPr="00625842" w:rsidRDefault="00167530" w:rsidP="00167530">
      <w:pPr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  <w:sz w:val="20"/>
        </w:rPr>
      </w:pPr>
      <w:r w:rsidRPr="00384CFD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Pr="00384CFD">
        <w:rPr>
          <w:rFonts w:ascii="Arial" w:hAnsi="Arial" w:cs="Arial"/>
          <w:color w:val="000000"/>
          <w:sz w:val="20"/>
          <w:szCs w:val="20"/>
        </w:rPr>
        <w:t>beschichtet</w:t>
      </w:r>
    </w:p>
    <w:p w14:paraId="0637457F" w14:textId="77777777" w:rsidR="00FC407A" w:rsidRPr="00FA32B3" w:rsidRDefault="00FC407A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171DDB3" w14:textId="77777777" w:rsidR="00FC407A" w:rsidRDefault="00FC407A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FA32B3">
        <w:rPr>
          <w:rFonts w:ascii="Arial" w:hAnsi="Arial" w:cs="Arial"/>
          <w:b/>
          <w:bCs/>
          <w:color w:val="000000"/>
          <w:sz w:val="20"/>
        </w:rPr>
        <w:t>Material</w:t>
      </w:r>
    </w:p>
    <w:p w14:paraId="5852D738" w14:textId="77777777" w:rsidR="00D67569" w:rsidRPr="00FA32B3" w:rsidRDefault="00D6756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D176C36" w14:textId="77777777" w:rsidR="0068240F" w:rsidRDefault="0068240F" w:rsidP="0068240F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069F50E7" w14:textId="77777777" w:rsidR="0068240F" w:rsidRPr="00596098" w:rsidRDefault="0068240F" w:rsidP="0068240F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28EF5602" w14:textId="77777777" w:rsidR="00596098" w:rsidRPr="00596098" w:rsidRDefault="00596098" w:rsidP="00596098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00C34506" w14:textId="77777777" w:rsidR="0068240F" w:rsidRDefault="0068240F" w:rsidP="0068240F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5E3BB6CB" w14:textId="77777777" w:rsidR="00FC407A" w:rsidRPr="00E842A5" w:rsidRDefault="0068240F" w:rsidP="000E5F05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Die Standard-Oberflächenbeschichtung ist ≤ 0,5 mm und erfüllt somit die Hinweise in der MVVTB, dass die Beschichtungen bis 0,5 mm Schichtstärke die Bewertung der Baustoffklasse nicht beeinflussen.</w:t>
      </w:r>
    </w:p>
    <w:p w14:paraId="33E06BC1" w14:textId="77777777" w:rsidR="005F1895" w:rsidRDefault="005F1895" w:rsidP="0099200B">
      <w:pPr>
        <w:jc w:val="both"/>
        <w:rPr>
          <w:rFonts w:ascii="Arial" w:hAnsi="Arial" w:cs="Arial"/>
          <w:sz w:val="20"/>
        </w:rPr>
      </w:pPr>
    </w:p>
    <w:p w14:paraId="4392A088" w14:textId="77777777" w:rsidR="0099200B" w:rsidRDefault="0099200B" w:rsidP="0099200B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Temperaturen und Belüftung </w:t>
      </w:r>
    </w:p>
    <w:p w14:paraId="6B255DF1" w14:textId="77777777" w:rsidR="0099200B" w:rsidRDefault="0099200B" w:rsidP="0099200B">
      <w:pPr>
        <w:jc w:val="both"/>
        <w:rPr>
          <w:rFonts w:ascii="Arial" w:hAnsi="Arial" w:cs="Arial"/>
          <w:b/>
          <w:bCs/>
          <w:sz w:val="20"/>
        </w:rPr>
      </w:pPr>
    </w:p>
    <w:p w14:paraId="1391CCE8" w14:textId="77777777" w:rsidR="0099200B" w:rsidRDefault="0099200B" w:rsidP="0099200B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Einhaltung der Temperatur- und Luftfeuchtigkeitsgrenzwerte nach EN 61439 im Normalbetrieb</w:t>
      </w:r>
    </w:p>
    <w:p w14:paraId="5B6E988D" w14:textId="77777777" w:rsidR="0099200B" w:rsidRDefault="0099200B" w:rsidP="0099200B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Kabeleinführung mit integriertem Wärmespeicher, dadurch minimaler Wärmeeintritt in das Gehäuse über die Kabeleinführung</w:t>
      </w:r>
    </w:p>
    <w:p w14:paraId="3CDF42DF" w14:textId="77777777" w:rsidR="0099200B" w:rsidRDefault="0099200B" w:rsidP="0099200B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Patentiert sind unter anderem: Gehäuse, Kabeleinführung sowie Zusatzoptionen</w:t>
      </w:r>
    </w:p>
    <w:p w14:paraId="5C154332" w14:textId="77777777" w:rsidR="00FC407A" w:rsidRDefault="00FC407A">
      <w:pPr>
        <w:jc w:val="both"/>
        <w:rPr>
          <w:rFonts w:ascii="Arial" w:hAnsi="Arial" w:cs="Arial"/>
          <w:b/>
          <w:bCs/>
          <w:sz w:val="20"/>
        </w:rPr>
      </w:pPr>
    </w:p>
    <w:p w14:paraId="36BFBB5E" w14:textId="77777777" w:rsidR="00FC407A" w:rsidRDefault="00FC407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Optionen </w:t>
      </w:r>
    </w:p>
    <w:p w14:paraId="7483D5B2" w14:textId="77777777" w:rsidR="00FC407A" w:rsidRDefault="00FC407A">
      <w:pPr>
        <w:ind w:left="360"/>
        <w:jc w:val="both"/>
        <w:rPr>
          <w:rFonts w:ascii="Arial" w:hAnsi="Arial" w:cs="Arial"/>
          <w:sz w:val="20"/>
        </w:rPr>
      </w:pPr>
    </w:p>
    <w:p w14:paraId="00A9F19F" w14:textId="77777777" w:rsidR="0068240F" w:rsidRDefault="0068240F" w:rsidP="0068240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F30 im Sinne E30 </w:t>
      </w:r>
      <w:r w:rsidRPr="00CC2B81">
        <w:rPr>
          <w:rFonts w:ascii="Arial" w:hAnsi="Arial" w:cs="Arial"/>
          <w:sz w:val="20"/>
        </w:rPr>
        <w:t>Patentiertes</w:t>
      </w:r>
      <w:r>
        <w:rPr>
          <w:rFonts w:ascii="Arial" w:hAnsi="Arial" w:cs="Arial"/>
          <w:sz w:val="20"/>
        </w:rPr>
        <w:t xml:space="preserve"> und geprüftes</w:t>
      </w:r>
      <w:r w:rsidRPr="00CC2B81">
        <w:rPr>
          <w:rFonts w:ascii="Arial" w:hAnsi="Arial" w:cs="Arial"/>
          <w:sz w:val="20"/>
        </w:rPr>
        <w:t xml:space="preserve"> Belüftungssystem KLS</w:t>
      </w:r>
      <w:r w:rsidR="00596098">
        <w:rPr>
          <w:rFonts w:ascii="Arial" w:hAnsi="Arial" w:cs="Arial"/>
          <w:sz w:val="20"/>
        </w:rPr>
        <w:t xml:space="preserve"> 80 in Gehäuseoberseite und Tür</w:t>
      </w:r>
      <w:r w:rsidRPr="00CC2B81">
        <w:rPr>
          <w:rFonts w:ascii="Arial" w:hAnsi="Arial" w:cs="Arial"/>
          <w:sz w:val="20"/>
        </w:rPr>
        <w:t>, rauch</w:t>
      </w:r>
      <w:r>
        <w:rPr>
          <w:rFonts w:ascii="Arial" w:hAnsi="Arial" w:cs="Arial"/>
          <w:sz w:val="20"/>
        </w:rPr>
        <w:t>hemmend</w:t>
      </w:r>
      <w:r w:rsidRPr="00CC2B81">
        <w:rPr>
          <w:rFonts w:ascii="Arial" w:hAnsi="Arial" w:cs="Arial"/>
          <w:sz w:val="20"/>
        </w:rPr>
        <w:t xml:space="preserve"> zur Abfuhr der Verlustwärme</w:t>
      </w:r>
    </w:p>
    <w:p w14:paraId="12A7203B" w14:textId="77777777" w:rsidR="00596098" w:rsidRDefault="00596098" w:rsidP="0068240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Befestigung im Boden bei Aufstellung vor einer leichten Trennwand</w:t>
      </w:r>
    </w:p>
    <w:p w14:paraId="308C2524" w14:textId="77777777" w:rsidR="00596098" w:rsidRDefault="00596098" w:rsidP="0068240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Anwendung eines Innen- oder Außenlüfters</w:t>
      </w:r>
    </w:p>
    <w:p w14:paraId="0B79B3C8" w14:textId="77777777" w:rsidR="00596098" w:rsidRPr="00943CE7" w:rsidRDefault="00596098" w:rsidP="0068240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097DB9">
        <w:rPr>
          <w:rFonts w:ascii="Arial" w:hAnsi="Arial" w:cs="Arial"/>
          <w:color w:val="000000"/>
          <w:sz w:val="20"/>
        </w:rPr>
        <w:t>Nachrüstung auf Schließsystem mit DIN Halbzylinder möglich</w:t>
      </w:r>
    </w:p>
    <w:p w14:paraId="56F2A562" w14:textId="77777777" w:rsidR="00943CE7" w:rsidRPr="00B9624E" w:rsidRDefault="00943CE7" w:rsidP="0068240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Vormontiertes </w:t>
      </w:r>
      <w:r w:rsidR="00734871">
        <w:rPr>
          <w:rFonts w:ascii="Arial" w:hAnsi="Arial" w:cs="Arial"/>
          <w:color w:val="000000"/>
          <w:sz w:val="20"/>
        </w:rPr>
        <w:t>Gehäuse</w:t>
      </w:r>
      <w:r>
        <w:rPr>
          <w:rFonts w:ascii="Arial" w:hAnsi="Arial" w:cs="Arial"/>
          <w:color w:val="000000"/>
          <w:sz w:val="20"/>
        </w:rPr>
        <w:t xml:space="preserve"> ab Werk</w:t>
      </w:r>
    </w:p>
    <w:p w14:paraId="35BF78C1" w14:textId="77777777" w:rsidR="00FC407A" w:rsidRDefault="00FC407A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0D8865AC" w14:textId="77777777" w:rsidR="00FC407A" w:rsidRDefault="00FC407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Aufstellung und Montage </w:t>
      </w:r>
    </w:p>
    <w:p w14:paraId="44B13DFE" w14:textId="77777777" w:rsidR="00204318" w:rsidRDefault="0020431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14:paraId="5EA41030" w14:textId="77777777" w:rsidR="0068240F" w:rsidRPr="00204318" w:rsidRDefault="00204318" w:rsidP="00204318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04318">
        <w:rPr>
          <w:rFonts w:ascii="Arial" w:hAnsi="Arial" w:cs="Arial"/>
          <w:sz w:val="20"/>
        </w:rPr>
        <w:t>Montage als Modulbauweise zur einfachen Einbringung</w:t>
      </w:r>
    </w:p>
    <w:p w14:paraId="570DF640" w14:textId="77777777" w:rsidR="006F1206" w:rsidRDefault="006F1206" w:rsidP="006F120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Hochwertige </w:t>
      </w:r>
      <w:r w:rsidR="007348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nleitung zur </w:t>
      </w:r>
      <w:r w:rsidR="00204318">
        <w:rPr>
          <w:rFonts w:ascii="Arial" w:hAnsi="Arial" w:cs="Arial"/>
          <w:sz w:val="20"/>
        </w:rPr>
        <w:t xml:space="preserve">leichten </w:t>
      </w:r>
      <w:r>
        <w:rPr>
          <w:rFonts w:ascii="Arial" w:hAnsi="Arial" w:cs="Arial"/>
          <w:sz w:val="20"/>
        </w:rPr>
        <w:t xml:space="preserve">Montage </w:t>
      </w:r>
    </w:p>
    <w:p w14:paraId="4DACD5E8" w14:textId="77777777" w:rsidR="0068240F" w:rsidRPr="00CC2B81" w:rsidRDefault="0068240F" w:rsidP="0068240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Inkl. Wandbefestigungssatz</w:t>
      </w:r>
      <w:r>
        <w:rPr>
          <w:rFonts w:ascii="Arial" w:hAnsi="Arial" w:cs="Arial"/>
          <w:sz w:val="20"/>
        </w:rPr>
        <w:t xml:space="preserve"> M10 mit europäischem Verwendbarkeitsnachweis</w:t>
      </w:r>
      <w:r w:rsidRPr="00CC2B81">
        <w:rPr>
          <w:rFonts w:ascii="Arial" w:hAnsi="Arial" w:cs="Arial"/>
          <w:sz w:val="20"/>
        </w:rPr>
        <w:t xml:space="preserve"> </w:t>
      </w:r>
    </w:p>
    <w:p w14:paraId="7A970B41" w14:textId="77777777" w:rsidR="0068240F" w:rsidRDefault="0068240F" w:rsidP="0068240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Beliebige Befestigung von Hutschienen und Einbaurahmen auf den Innenwänden möglich. Standardisierte</w:t>
      </w:r>
      <w:r>
        <w:rPr>
          <w:rFonts w:ascii="Arial" w:hAnsi="Arial" w:cs="Arial"/>
          <w:sz w:val="20"/>
        </w:rPr>
        <w:t xml:space="preserve"> Einbaufelder sind einsetzbar. </w:t>
      </w:r>
    </w:p>
    <w:p w14:paraId="0F97C4FC" w14:textId="77777777" w:rsidR="0068240F" w:rsidRDefault="0068240F" w:rsidP="0068240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463F09">
        <w:rPr>
          <w:rFonts w:ascii="Arial" w:hAnsi="Arial" w:cs="Arial"/>
          <w:sz w:val="20"/>
        </w:rPr>
        <w:t>Zertifikat RAL-Gütezeichen von der Gütegemeinsc</w:t>
      </w:r>
      <w:r>
        <w:rPr>
          <w:rFonts w:ascii="Arial" w:hAnsi="Arial" w:cs="Arial"/>
          <w:sz w:val="20"/>
        </w:rPr>
        <w:t>haft Brandschutz im Ausbau e.V.</w:t>
      </w:r>
    </w:p>
    <w:p w14:paraId="4C6CC180" w14:textId="77777777" w:rsidR="005F1895" w:rsidRDefault="005F1895" w:rsidP="005F1895">
      <w:pPr>
        <w:jc w:val="both"/>
        <w:rPr>
          <w:rFonts w:ascii="Arial" w:hAnsi="Arial" w:cs="Arial"/>
          <w:sz w:val="20"/>
        </w:rPr>
      </w:pPr>
    </w:p>
    <w:p w14:paraId="0348300F" w14:textId="77777777" w:rsidR="005F1895" w:rsidRDefault="005F1895" w:rsidP="005F1895">
      <w:pPr>
        <w:jc w:val="both"/>
        <w:rPr>
          <w:rFonts w:ascii="Arial" w:hAnsi="Arial" w:cs="Arial"/>
          <w:b/>
          <w:bCs/>
          <w:sz w:val="20"/>
        </w:rPr>
      </w:pPr>
      <w:r w:rsidRPr="005F1895">
        <w:rPr>
          <w:rFonts w:ascii="Arial" w:hAnsi="Arial" w:cs="Arial"/>
          <w:b/>
          <w:bCs/>
          <w:sz w:val="20"/>
        </w:rPr>
        <w:t>Reparierbarkeit</w:t>
      </w:r>
    </w:p>
    <w:p w14:paraId="036859CA" w14:textId="77777777" w:rsidR="005F1895" w:rsidRDefault="005F1895" w:rsidP="005F1895">
      <w:pPr>
        <w:jc w:val="both"/>
        <w:rPr>
          <w:rFonts w:ascii="Arial" w:hAnsi="Arial" w:cs="Arial"/>
          <w:b/>
          <w:bCs/>
          <w:sz w:val="20"/>
        </w:rPr>
      </w:pPr>
    </w:p>
    <w:p w14:paraId="55493F8C" w14:textId="77777777" w:rsidR="005F1895" w:rsidRDefault="005F1895" w:rsidP="005F1895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5F1895">
        <w:rPr>
          <w:rFonts w:ascii="Arial" w:hAnsi="Arial" w:cs="Arial"/>
          <w:sz w:val="20"/>
        </w:rPr>
        <w:t xml:space="preserve">Leichte Reparatur im Schadenfall durch den Tausch von einzelnen Modulen </w:t>
      </w:r>
    </w:p>
    <w:p w14:paraId="7617D249" w14:textId="77777777" w:rsidR="005F1895" w:rsidRPr="005F1895" w:rsidRDefault="005F1895" w:rsidP="005F1895">
      <w:pPr>
        <w:ind w:left="720"/>
        <w:jc w:val="both"/>
        <w:rPr>
          <w:rFonts w:ascii="Arial" w:hAnsi="Arial" w:cs="Arial"/>
          <w:sz w:val="20"/>
        </w:rPr>
      </w:pPr>
      <w:r w:rsidRPr="005F1895">
        <w:rPr>
          <w:rFonts w:ascii="Arial" w:hAnsi="Arial" w:cs="Arial"/>
          <w:sz w:val="20"/>
        </w:rPr>
        <w:t>(unter Vorb</w:t>
      </w:r>
      <w:r>
        <w:rPr>
          <w:rFonts w:ascii="Arial" w:hAnsi="Arial" w:cs="Arial"/>
          <w:sz w:val="20"/>
        </w:rPr>
        <w:t>e</w:t>
      </w:r>
      <w:r w:rsidRPr="005F1895">
        <w:rPr>
          <w:rFonts w:ascii="Arial" w:hAnsi="Arial" w:cs="Arial"/>
          <w:sz w:val="20"/>
        </w:rPr>
        <w:t>halt der Prüfung durch den Hersteller)</w:t>
      </w:r>
    </w:p>
    <w:p w14:paraId="0AEB35C8" w14:textId="77777777" w:rsidR="00FC407A" w:rsidRDefault="00FC407A">
      <w:pPr>
        <w:jc w:val="both"/>
        <w:rPr>
          <w:rFonts w:ascii="Arial" w:hAnsi="Arial" w:cs="Arial"/>
          <w:sz w:val="20"/>
        </w:rPr>
      </w:pPr>
    </w:p>
    <w:p w14:paraId="7C7AE57C" w14:textId="77777777" w:rsidR="00FC407A" w:rsidRDefault="00FC407A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Fabrikat </w:t>
      </w:r>
    </w:p>
    <w:p w14:paraId="11C2D038" w14:textId="77777777" w:rsidR="005F1895" w:rsidRDefault="005F1895" w:rsidP="005F189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</w:t>
      </w:r>
      <w:r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</w:rPr>
        <w:t xml:space="preserve">gleichwertig </w:t>
      </w:r>
    </w:p>
    <w:p w14:paraId="79BAA5B8" w14:textId="77777777" w:rsidR="00FC407A" w:rsidRPr="005F1895" w:rsidRDefault="00FC407A" w:rsidP="005F189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F1895">
        <w:rPr>
          <w:rFonts w:ascii="Arial" w:hAnsi="Arial" w:cs="Arial"/>
          <w:sz w:val="20"/>
        </w:rPr>
        <w:tab/>
      </w:r>
      <w:r w:rsidRPr="00CF7B63">
        <w:rPr>
          <w:rFonts w:ascii="Arial" w:hAnsi="Arial" w:cs="Arial"/>
          <w:color w:val="000000"/>
          <w:sz w:val="20"/>
        </w:rPr>
        <w:t>Celsion Brandschutzsysteme GmbH</w:t>
      </w:r>
    </w:p>
    <w:p w14:paraId="08747896" w14:textId="77777777" w:rsidR="00FC407A" w:rsidRPr="00CF7B63" w:rsidRDefault="00FC407A">
      <w:pPr>
        <w:jc w:val="both"/>
        <w:rPr>
          <w:rFonts w:ascii="Arial" w:hAnsi="Arial" w:cs="Arial"/>
          <w:color w:val="000000"/>
          <w:sz w:val="20"/>
        </w:rPr>
      </w:pPr>
      <w:r w:rsidRPr="00CF7B63">
        <w:rPr>
          <w:rFonts w:ascii="Arial" w:hAnsi="Arial" w:cs="Arial"/>
          <w:color w:val="000000"/>
          <w:sz w:val="20"/>
        </w:rPr>
        <w:tab/>
      </w:r>
      <w:r w:rsidRPr="00CF7B63">
        <w:rPr>
          <w:rFonts w:ascii="Arial" w:hAnsi="Arial" w:cs="Arial"/>
          <w:color w:val="000000"/>
          <w:sz w:val="20"/>
        </w:rPr>
        <w:tab/>
      </w:r>
      <w:r w:rsidR="005F1895">
        <w:rPr>
          <w:rFonts w:ascii="Arial" w:hAnsi="Arial" w:cs="Arial"/>
          <w:color w:val="000000"/>
          <w:sz w:val="20"/>
        </w:rPr>
        <w:tab/>
      </w:r>
      <w:r w:rsidR="0050276C">
        <w:rPr>
          <w:rFonts w:ascii="Arial" w:hAnsi="Arial" w:cs="Arial"/>
          <w:color w:val="000000"/>
          <w:sz w:val="20"/>
        </w:rPr>
        <w:t>Dresdener Straße 51</w:t>
      </w:r>
    </w:p>
    <w:p w14:paraId="7742C5F7" w14:textId="77777777" w:rsidR="00FA32B3" w:rsidRPr="00CF7B63" w:rsidRDefault="00FA32B3" w:rsidP="005F1895">
      <w:pPr>
        <w:ind w:left="1416" w:firstLine="708"/>
        <w:jc w:val="both"/>
        <w:rPr>
          <w:rFonts w:ascii="Arial" w:hAnsi="Arial" w:cs="Arial"/>
          <w:color w:val="000000"/>
          <w:sz w:val="20"/>
          <w:lang w:val="en-GB"/>
        </w:rPr>
      </w:pPr>
      <w:r w:rsidRPr="00CF7B63">
        <w:rPr>
          <w:rFonts w:ascii="Arial" w:hAnsi="Arial" w:cs="Arial"/>
          <w:color w:val="000000"/>
          <w:sz w:val="20"/>
          <w:lang w:val="en-GB"/>
        </w:rPr>
        <w:t>D-</w:t>
      </w:r>
      <w:r w:rsidR="0050276C">
        <w:rPr>
          <w:rFonts w:ascii="Arial" w:hAnsi="Arial" w:cs="Arial"/>
          <w:color w:val="000000"/>
          <w:sz w:val="20"/>
          <w:lang w:val="en-GB"/>
        </w:rPr>
        <w:t>02625 Bautzen</w:t>
      </w:r>
    </w:p>
    <w:p w14:paraId="57B18CC4" w14:textId="77777777" w:rsidR="00FA32B3" w:rsidRPr="00CF7B63" w:rsidRDefault="00FA32B3" w:rsidP="005F1895">
      <w:pPr>
        <w:ind w:left="1416" w:firstLine="708"/>
        <w:jc w:val="both"/>
        <w:rPr>
          <w:rFonts w:ascii="Arial" w:hAnsi="Arial" w:cs="Arial"/>
          <w:color w:val="000000"/>
          <w:sz w:val="20"/>
          <w:lang w:val="en-GB"/>
        </w:rPr>
      </w:pPr>
      <w:r w:rsidRPr="00CF7B63">
        <w:rPr>
          <w:rFonts w:ascii="Arial" w:hAnsi="Arial" w:cs="Arial"/>
          <w:color w:val="000000"/>
          <w:sz w:val="20"/>
          <w:lang w:val="en-GB"/>
        </w:rPr>
        <w:t>Tel.: 03591 / 270 78</w:t>
      </w:r>
      <w:r w:rsidR="00FE5148">
        <w:rPr>
          <w:rFonts w:ascii="Arial" w:hAnsi="Arial" w:cs="Arial"/>
          <w:color w:val="000000"/>
          <w:sz w:val="20"/>
          <w:lang w:val="en-GB"/>
        </w:rPr>
        <w:t xml:space="preserve"> - </w:t>
      </w:r>
      <w:r w:rsidR="0050276C">
        <w:rPr>
          <w:rFonts w:ascii="Arial" w:hAnsi="Arial" w:cs="Arial"/>
          <w:color w:val="000000"/>
          <w:sz w:val="20"/>
          <w:lang w:val="en-GB"/>
        </w:rPr>
        <w:t>0</w:t>
      </w:r>
    </w:p>
    <w:p w14:paraId="517214BE" w14:textId="77777777" w:rsidR="00FA32B3" w:rsidRPr="00CF7B63" w:rsidRDefault="00FA32B3" w:rsidP="005F1895">
      <w:pPr>
        <w:ind w:left="1416" w:firstLine="708"/>
        <w:jc w:val="both"/>
        <w:rPr>
          <w:rFonts w:ascii="Arial" w:hAnsi="Arial" w:cs="Arial"/>
          <w:color w:val="000000"/>
          <w:sz w:val="20"/>
          <w:lang w:val="en-GB"/>
        </w:rPr>
      </w:pPr>
      <w:r w:rsidRPr="00CF7B63">
        <w:rPr>
          <w:rFonts w:ascii="Arial" w:hAnsi="Arial" w:cs="Arial"/>
          <w:color w:val="000000"/>
          <w:sz w:val="20"/>
          <w:lang w:val="en-GB"/>
        </w:rPr>
        <w:t xml:space="preserve">Email: </w:t>
      </w:r>
      <w:hyperlink r:id="rId7" w:history="1">
        <w:r w:rsidR="00FE5148" w:rsidRPr="002C2854">
          <w:rPr>
            <w:rStyle w:val="Hyperlink"/>
            <w:rFonts w:ascii="Arial" w:hAnsi="Arial" w:cs="Arial"/>
            <w:sz w:val="20"/>
            <w:lang w:val="en-GB"/>
          </w:rPr>
          <w:t>office@celsion.de</w:t>
        </w:r>
      </w:hyperlink>
    </w:p>
    <w:p w14:paraId="20929930" w14:textId="77777777" w:rsidR="00FA32B3" w:rsidRPr="00FA32B3" w:rsidRDefault="00FA32B3" w:rsidP="005F1895">
      <w:pPr>
        <w:ind w:left="1416" w:firstLine="708"/>
        <w:jc w:val="both"/>
        <w:rPr>
          <w:rFonts w:ascii="Arial" w:hAnsi="Arial" w:cs="Arial"/>
          <w:color w:val="FF0000"/>
          <w:sz w:val="20"/>
          <w:lang w:val="en-GB"/>
        </w:rPr>
      </w:pPr>
      <w:r w:rsidRPr="00CF7B63">
        <w:rPr>
          <w:rFonts w:ascii="Arial" w:hAnsi="Arial" w:cs="Arial"/>
          <w:color w:val="000000"/>
          <w:sz w:val="20"/>
          <w:lang w:val="en-GB"/>
        </w:rPr>
        <w:t>Web: www.celsion.de</w:t>
      </w:r>
    </w:p>
    <w:p w14:paraId="330B89F3" w14:textId="77777777" w:rsidR="00FC407A" w:rsidRDefault="00FC407A">
      <w:pPr>
        <w:jc w:val="both"/>
        <w:rPr>
          <w:rFonts w:ascii="Arial" w:hAnsi="Arial" w:cs="Arial"/>
          <w:b/>
          <w:bCs/>
          <w:sz w:val="20"/>
        </w:rPr>
      </w:pPr>
    </w:p>
    <w:p w14:paraId="5CB7FC01" w14:textId="77777777" w:rsidR="00FC407A" w:rsidRDefault="00FC407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Wird ein anderes Fabrikat eingesetzt, so sind die </w:t>
      </w:r>
      <w:r w:rsidR="00D67569">
        <w:rPr>
          <w:rFonts w:ascii="Arial" w:hAnsi="Arial" w:cs="Arial"/>
          <w:sz w:val="20"/>
        </w:rPr>
        <w:t>Verwendbarkeitsnachweise</w:t>
      </w:r>
      <w:r>
        <w:rPr>
          <w:rFonts w:ascii="Arial" w:hAnsi="Arial" w:cs="Arial"/>
          <w:sz w:val="20"/>
        </w:rPr>
        <w:t xml:space="preserve"> und </w:t>
      </w:r>
      <w:r w:rsidR="00877EA9">
        <w:rPr>
          <w:rFonts w:ascii="Arial" w:hAnsi="Arial" w:cs="Arial"/>
          <w:sz w:val="20"/>
        </w:rPr>
        <w:t>Berechnungen der Übertemperatur</w:t>
      </w:r>
      <w:r>
        <w:rPr>
          <w:rFonts w:ascii="Arial" w:hAnsi="Arial" w:cs="Arial"/>
          <w:sz w:val="20"/>
        </w:rPr>
        <w:t xml:space="preserve"> inkl. Temperaturkurven dem Planungsbüro vorzulegen. Die Gleichwertigkeit ist nur dann gegeben, wenn die o.g. Anforderungen erfüllt werden.</w:t>
      </w:r>
    </w:p>
    <w:p w14:paraId="194B8C34" w14:textId="77777777" w:rsidR="00FC407A" w:rsidRDefault="00FC407A">
      <w:pPr>
        <w:jc w:val="both"/>
        <w:rPr>
          <w:rFonts w:ascii="Arial" w:hAnsi="Arial" w:cs="Arial"/>
          <w:sz w:val="20"/>
        </w:rPr>
      </w:pPr>
    </w:p>
    <w:p w14:paraId="024E7891" w14:textId="77777777" w:rsidR="00747C20" w:rsidRDefault="00747C20" w:rsidP="00747C2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  <w:r w:rsidR="005F18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Lieferung und betriebsfertige Montage</w:t>
      </w:r>
    </w:p>
    <w:p w14:paraId="177405B4" w14:textId="77777777" w:rsidR="00FC407A" w:rsidRDefault="00FC407A">
      <w:pPr>
        <w:jc w:val="both"/>
        <w:rPr>
          <w:rFonts w:ascii="Arial" w:hAnsi="Arial" w:cs="Arial"/>
          <w:sz w:val="20"/>
        </w:rPr>
      </w:pPr>
    </w:p>
    <w:p w14:paraId="590B989E" w14:textId="77777777" w:rsidR="00E842A5" w:rsidRPr="00734871" w:rsidRDefault="00E842A5" w:rsidP="00734871">
      <w:pPr>
        <w:pStyle w:val="berschrift2"/>
        <w:rPr>
          <w:rFonts w:ascii="Arial" w:hAnsi="Arial" w:cs="Arial"/>
          <w:color w:val="FFFFFF"/>
          <w:sz w:val="20"/>
        </w:rPr>
      </w:pPr>
      <w:r w:rsidRPr="00734871">
        <w:rPr>
          <w:rFonts w:ascii="Arial" w:hAnsi="Arial" w:cs="Arial"/>
          <w:sz w:val="20"/>
        </w:rPr>
        <w:t>Vorteile des LX 30</w:t>
      </w:r>
    </w:p>
    <w:p w14:paraId="2CEAC828" w14:textId="77777777" w:rsidR="00E842A5" w:rsidRPr="00E842A5" w:rsidRDefault="00E842A5" w:rsidP="0068240F">
      <w:pPr>
        <w:jc w:val="both"/>
        <w:rPr>
          <w:rFonts w:ascii="Arial" w:hAnsi="Arial" w:cs="Arial"/>
          <w:b/>
          <w:bCs/>
          <w:sz w:val="20"/>
        </w:rPr>
      </w:pPr>
    </w:p>
    <w:p w14:paraId="460D6971" w14:textId="77777777" w:rsidR="0068240F" w:rsidRDefault="0068240F" w:rsidP="0068240F">
      <w:p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Leichter Brandschutzverteiler für einfache Einbringung und höchste Sicherheitsanforderungen auf kleinstem Raum. </w:t>
      </w:r>
    </w:p>
    <w:p w14:paraId="0B92F5C3" w14:textId="77777777" w:rsidR="0068240F" w:rsidRPr="00CC2B81" w:rsidRDefault="0068240F" w:rsidP="0068240F">
      <w:pPr>
        <w:pStyle w:val="Textkrper2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Das System </w:t>
      </w:r>
      <w:r w:rsidR="008E27D0">
        <w:rPr>
          <w:rFonts w:ascii="Arial" w:hAnsi="Arial" w:cs="Arial"/>
          <w:sz w:val="20"/>
        </w:rPr>
        <w:t>wird als Modulbausatz versendet zur leichteren Einbringung ins Gebäude, die Montageanleitung ermöglicht einen einfachen Zusammenbau.</w:t>
      </w:r>
      <w:r w:rsidRPr="00CC2B81">
        <w:rPr>
          <w:rFonts w:ascii="Arial" w:hAnsi="Arial" w:cs="Arial"/>
          <w:sz w:val="20"/>
        </w:rPr>
        <w:t xml:space="preserve"> Durch das optionale Lüftungssystem „KLS“ und die </w:t>
      </w:r>
      <w:r w:rsidR="00734871">
        <w:rPr>
          <w:rFonts w:ascii="Arial" w:hAnsi="Arial" w:cs="Arial"/>
          <w:sz w:val="20"/>
        </w:rPr>
        <w:t>werkseitig eingebaute(n)</w:t>
      </w:r>
      <w:r w:rsidRPr="00CC2B81">
        <w:rPr>
          <w:rFonts w:ascii="Arial" w:hAnsi="Arial" w:cs="Arial"/>
          <w:sz w:val="20"/>
        </w:rPr>
        <w:t xml:space="preserve"> Kabeleinführung</w:t>
      </w:r>
      <w:r w:rsidR="00734871">
        <w:rPr>
          <w:rFonts w:ascii="Arial" w:hAnsi="Arial" w:cs="Arial"/>
          <w:sz w:val="20"/>
        </w:rPr>
        <w:t>(</w:t>
      </w:r>
      <w:r w:rsidRPr="00CC2B81">
        <w:rPr>
          <w:rFonts w:ascii="Arial" w:hAnsi="Arial" w:cs="Arial"/>
          <w:sz w:val="20"/>
        </w:rPr>
        <w:t>en</w:t>
      </w:r>
      <w:r w:rsidR="00734871">
        <w:rPr>
          <w:rFonts w:ascii="Arial" w:hAnsi="Arial" w:cs="Arial"/>
          <w:sz w:val="20"/>
        </w:rPr>
        <w:t>)</w:t>
      </w:r>
      <w:r w:rsidRPr="00CC2B81">
        <w:rPr>
          <w:rFonts w:ascii="Arial" w:hAnsi="Arial" w:cs="Arial"/>
          <w:sz w:val="20"/>
        </w:rPr>
        <w:t xml:space="preserve"> „CKE“ sind keine weiteren Brandschutzmaßnahmen notwendig. </w:t>
      </w:r>
    </w:p>
    <w:p w14:paraId="1FEAE7EC" w14:textId="77777777" w:rsidR="0068240F" w:rsidRDefault="0068240F" w:rsidP="0068240F">
      <w:pPr>
        <w:pStyle w:val="Textkrper2"/>
        <w:rPr>
          <w:rFonts w:ascii="Arial" w:hAnsi="Arial" w:cs="Arial"/>
          <w:b/>
          <w:bCs/>
          <w:sz w:val="20"/>
        </w:rPr>
      </w:pPr>
    </w:p>
    <w:p w14:paraId="11D0176A" w14:textId="77777777" w:rsidR="0068240F" w:rsidRPr="00291019" w:rsidRDefault="0068240F" w:rsidP="0068240F">
      <w:pPr>
        <w:pStyle w:val="Textkrper2"/>
        <w:rPr>
          <w:rFonts w:ascii="Arial" w:hAnsi="Arial" w:cs="Arial"/>
          <w:i/>
          <w:iCs/>
          <w:sz w:val="20"/>
        </w:rPr>
      </w:pPr>
      <w:r w:rsidRPr="00CC2B81"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6447"/>
      </w:tblGrid>
      <w:tr w:rsidR="006F1206" w14:paraId="41FF1242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771EE657" w14:textId="77777777" w:rsidR="006F1206" w:rsidRDefault="006F1206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bookmarkStart w:id="1" w:name="_Hlk534728595"/>
            <w:r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556" w:type="dxa"/>
          </w:tcPr>
          <w:p w14:paraId="77779794" w14:textId="77777777" w:rsidR="006F1206" w:rsidRDefault="006F1206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6F1206" w14:paraId="6ACF6BA0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716C53CD" w14:textId="77777777" w:rsidR="006F1206" w:rsidRDefault="006F1206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556" w:type="dxa"/>
          </w:tcPr>
          <w:p w14:paraId="63D7D9E7" w14:textId="77777777" w:rsidR="006F1206" w:rsidRDefault="006F1206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8E27D0" w14:paraId="0AEE1EAD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3260CADE" w14:textId="77777777" w:rsidR="008E27D0" w:rsidRDefault="008E27D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CKE</w:t>
            </w:r>
          </w:p>
        </w:tc>
        <w:tc>
          <w:tcPr>
            <w:tcW w:w="6556" w:type="dxa"/>
          </w:tcPr>
          <w:p w14:paraId="4653764C" w14:textId="77777777" w:rsidR="008E27D0" w:rsidRDefault="008E27D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Celsion Kabeleinführung</w:t>
            </w:r>
          </w:p>
        </w:tc>
      </w:tr>
      <w:tr w:rsidR="006F1206" w14:paraId="23E01591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6C1B76E3" w14:textId="77777777" w:rsidR="006F1206" w:rsidRDefault="006F1206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6" w:type="dxa"/>
          </w:tcPr>
          <w:p w14:paraId="74ACCA76" w14:textId="77777777" w:rsidR="006F1206" w:rsidRDefault="006F1206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Materialprüfungsanstalt</w:t>
            </w:r>
          </w:p>
        </w:tc>
      </w:tr>
      <w:tr w:rsidR="006F1206" w14:paraId="34E2D702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66A82986" w14:textId="77777777" w:rsidR="006F1206" w:rsidRPr="00154200" w:rsidRDefault="006F1206">
            <w:pPr>
              <w:pStyle w:val="Textkrper2"/>
              <w:rPr>
                <w:rFonts w:ascii="Arial" w:hAnsi="Arial" w:cs="Arial"/>
                <w:sz w:val="20"/>
              </w:rPr>
            </w:pPr>
            <w:r w:rsidRPr="00154200">
              <w:rPr>
                <w:rFonts w:ascii="Arial" w:hAnsi="Arial" w:cs="Arial"/>
                <w:sz w:val="20"/>
              </w:rPr>
              <w:t>MVVTB</w:t>
            </w:r>
          </w:p>
        </w:tc>
        <w:tc>
          <w:tcPr>
            <w:tcW w:w="6556" w:type="dxa"/>
          </w:tcPr>
          <w:p w14:paraId="5C4DEF51" w14:textId="77777777" w:rsidR="006F1206" w:rsidRPr="00463F09" w:rsidRDefault="006F1206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Musterverwaltungsvorschrift</w:t>
            </w:r>
          </w:p>
        </w:tc>
      </w:tr>
      <w:bookmarkEnd w:id="1"/>
    </w:tbl>
    <w:p w14:paraId="7D5F46BB" w14:textId="77777777" w:rsidR="0068240F" w:rsidRDefault="0068240F" w:rsidP="005F1895">
      <w:pPr>
        <w:jc w:val="both"/>
        <w:rPr>
          <w:rFonts w:ascii="Arial" w:hAnsi="Arial" w:cs="Arial"/>
          <w:sz w:val="20"/>
        </w:rPr>
      </w:pPr>
    </w:p>
    <w:sectPr w:rsidR="0068240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5E18" w14:textId="77777777" w:rsidR="006F410B" w:rsidRDefault="006F410B">
      <w:r>
        <w:separator/>
      </w:r>
    </w:p>
  </w:endnote>
  <w:endnote w:type="continuationSeparator" w:id="0">
    <w:p w14:paraId="647B3F95" w14:textId="77777777" w:rsidR="006F410B" w:rsidRDefault="006F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96C1" w14:textId="77777777" w:rsidR="00EB6FC9" w:rsidRDefault="00EB6FC9">
    <w:pPr>
      <w:pStyle w:val="Fuzeile"/>
      <w:jc w:val="center"/>
      <w:rPr>
        <w:rFonts w:ascii="Arial" w:hAnsi="Arial" w:cs="Arial"/>
        <w:b/>
        <w:bCs/>
        <w:color w:val="808080"/>
        <w:sz w:val="20"/>
      </w:rPr>
    </w:pPr>
    <w:r w:rsidRPr="00FA32B3">
      <w:rPr>
        <w:rFonts w:ascii="Arial" w:hAnsi="Arial" w:cs="Arial"/>
        <w:b/>
        <w:bCs/>
        <w:color w:val="808080"/>
        <w:sz w:val="20"/>
      </w:rPr>
      <w:t xml:space="preserve">Weitere Informationen unter </w:t>
    </w:r>
    <w:hyperlink r:id="rId1" w:history="1">
      <w:r w:rsidRPr="00FA32B3">
        <w:rPr>
          <w:rStyle w:val="Hyperlink"/>
          <w:rFonts w:ascii="Arial" w:hAnsi="Arial" w:cs="Arial"/>
          <w:b/>
          <w:bCs/>
          <w:color w:val="808080"/>
          <w:sz w:val="20"/>
          <w:u w:val="none"/>
        </w:rPr>
        <w:t>www.celsion.de</w:t>
      </w:r>
    </w:hyperlink>
  </w:p>
  <w:p w14:paraId="37C235F1" w14:textId="77777777" w:rsidR="002473A8" w:rsidRPr="002473A8" w:rsidRDefault="002473A8" w:rsidP="002473A8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>Druckfehler und Irrtümer können nicht ausgeschlossen werden. In Zweifelsfall setzen Sie sich bitte mit uns in Verbindung.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28BB" w14:textId="77777777" w:rsidR="006F410B" w:rsidRDefault="006F410B">
      <w:r>
        <w:separator/>
      </w:r>
    </w:p>
  </w:footnote>
  <w:footnote w:type="continuationSeparator" w:id="0">
    <w:p w14:paraId="65DE6A57" w14:textId="77777777" w:rsidR="006F410B" w:rsidRDefault="006F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B82E" w14:textId="77777777" w:rsidR="00EB6FC9" w:rsidRDefault="00EB6FC9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1C0B8B9D" w14:textId="77777777" w:rsidR="00F14E5A" w:rsidRDefault="00B03717" w:rsidP="00F14E5A">
    <w:pPr>
      <w:pStyle w:val="Kopfzeile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734871">
      <w:rPr>
        <w:rFonts w:ascii="Arial" w:hAnsi="Arial" w:cs="Arial"/>
        <w:b/>
        <w:bCs/>
        <w:color w:val="999999"/>
        <w:sz w:val="20"/>
      </w:rPr>
      <w:t>Januar 2026</w:t>
    </w:r>
  </w:p>
  <w:p w14:paraId="01F7C3C8" w14:textId="77777777" w:rsidR="00EB6FC9" w:rsidRDefault="00EB6FC9">
    <w:pPr>
      <w:pStyle w:val="Kopfzeile"/>
      <w:rPr>
        <w:rFonts w:ascii="Arial" w:hAnsi="Arial" w:cs="Arial"/>
        <w:b/>
        <w:bCs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BE0"/>
    <w:multiLevelType w:val="hybridMultilevel"/>
    <w:tmpl w:val="EA3C85E8"/>
    <w:lvl w:ilvl="0" w:tplc="F894FD0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0023C"/>
    <w:multiLevelType w:val="hybridMultilevel"/>
    <w:tmpl w:val="BFFA8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F540A"/>
    <w:multiLevelType w:val="hybridMultilevel"/>
    <w:tmpl w:val="A5A63FB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1807">
    <w:abstractNumId w:val="3"/>
  </w:num>
  <w:num w:numId="2" w16cid:durableId="6455491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825709">
    <w:abstractNumId w:val="1"/>
  </w:num>
  <w:num w:numId="4" w16cid:durableId="934019644">
    <w:abstractNumId w:val="5"/>
  </w:num>
  <w:num w:numId="5" w16cid:durableId="14608750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0633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54043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72917956">
    <w:abstractNumId w:val="4"/>
  </w:num>
  <w:num w:numId="9" w16cid:durableId="562251114">
    <w:abstractNumId w:val="0"/>
  </w:num>
  <w:num w:numId="10" w16cid:durableId="602155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A"/>
    <w:rsid w:val="0002427F"/>
    <w:rsid w:val="0002561C"/>
    <w:rsid w:val="00045851"/>
    <w:rsid w:val="00051FC0"/>
    <w:rsid w:val="00062358"/>
    <w:rsid w:val="00064909"/>
    <w:rsid w:val="0007592D"/>
    <w:rsid w:val="00081C54"/>
    <w:rsid w:val="000A345B"/>
    <w:rsid w:val="000E5F05"/>
    <w:rsid w:val="000F46B0"/>
    <w:rsid w:val="00142C45"/>
    <w:rsid w:val="00167530"/>
    <w:rsid w:val="001859ED"/>
    <w:rsid w:val="001A497E"/>
    <w:rsid w:val="001B09CB"/>
    <w:rsid w:val="001B3312"/>
    <w:rsid w:val="001B48E9"/>
    <w:rsid w:val="001D443C"/>
    <w:rsid w:val="00204318"/>
    <w:rsid w:val="00210F2D"/>
    <w:rsid w:val="0023055C"/>
    <w:rsid w:val="002473A8"/>
    <w:rsid w:val="002A171A"/>
    <w:rsid w:val="002D0C9A"/>
    <w:rsid w:val="002D17F8"/>
    <w:rsid w:val="002D78AE"/>
    <w:rsid w:val="00314424"/>
    <w:rsid w:val="00325743"/>
    <w:rsid w:val="00327287"/>
    <w:rsid w:val="0034740A"/>
    <w:rsid w:val="00384A88"/>
    <w:rsid w:val="00396E05"/>
    <w:rsid w:val="003A55F6"/>
    <w:rsid w:val="003E6F97"/>
    <w:rsid w:val="003F378C"/>
    <w:rsid w:val="003F6A6B"/>
    <w:rsid w:val="00400D65"/>
    <w:rsid w:val="004035BD"/>
    <w:rsid w:val="004371C7"/>
    <w:rsid w:val="004430A5"/>
    <w:rsid w:val="00477074"/>
    <w:rsid w:val="0047725D"/>
    <w:rsid w:val="004C1335"/>
    <w:rsid w:val="004C18D4"/>
    <w:rsid w:val="004E0DCF"/>
    <w:rsid w:val="004F0A88"/>
    <w:rsid w:val="004F43A4"/>
    <w:rsid w:val="0050276C"/>
    <w:rsid w:val="005041E6"/>
    <w:rsid w:val="00520E77"/>
    <w:rsid w:val="00550424"/>
    <w:rsid w:val="00596098"/>
    <w:rsid w:val="005B64AB"/>
    <w:rsid w:val="005F1895"/>
    <w:rsid w:val="0061619D"/>
    <w:rsid w:val="006634D5"/>
    <w:rsid w:val="00672549"/>
    <w:rsid w:val="0068240F"/>
    <w:rsid w:val="006C3A25"/>
    <w:rsid w:val="006F1206"/>
    <w:rsid w:val="006F410B"/>
    <w:rsid w:val="00711475"/>
    <w:rsid w:val="00734871"/>
    <w:rsid w:val="007429BE"/>
    <w:rsid w:val="00747AE5"/>
    <w:rsid w:val="00747C20"/>
    <w:rsid w:val="00781603"/>
    <w:rsid w:val="00785C2A"/>
    <w:rsid w:val="007C3A29"/>
    <w:rsid w:val="007F14C0"/>
    <w:rsid w:val="007F4C24"/>
    <w:rsid w:val="00845613"/>
    <w:rsid w:val="008578FF"/>
    <w:rsid w:val="008663EB"/>
    <w:rsid w:val="00877EA9"/>
    <w:rsid w:val="008915E7"/>
    <w:rsid w:val="008B2DCC"/>
    <w:rsid w:val="008B3A8A"/>
    <w:rsid w:val="008E27D0"/>
    <w:rsid w:val="00940B02"/>
    <w:rsid w:val="00943CE7"/>
    <w:rsid w:val="00962C3C"/>
    <w:rsid w:val="0096355F"/>
    <w:rsid w:val="00986C46"/>
    <w:rsid w:val="0099200B"/>
    <w:rsid w:val="009A03A6"/>
    <w:rsid w:val="009E38EC"/>
    <w:rsid w:val="009F488B"/>
    <w:rsid w:val="00A32CC3"/>
    <w:rsid w:val="00A42255"/>
    <w:rsid w:val="00A43019"/>
    <w:rsid w:val="00A67BB3"/>
    <w:rsid w:val="00A763EE"/>
    <w:rsid w:val="00A802A2"/>
    <w:rsid w:val="00AC56E5"/>
    <w:rsid w:val="00AC7AF9"/>
    <w:rsid w:val="00B03717"/>
    <w:rsid w:val="00B51F11"/>
    <w:rsid w:val="00B7511E"/>
    <w:rsid w:val="00B84ADE"/>
    <w:rsid w:val="00B9102C"/>
    <w:rsid w:val="00BA3CE2"/>
    <w:rsid w:val="00BC4793"/>
    <w:rsid w:val="00BF38E3"/>
    <w:rsid w:val="00BF4C26"/>
    <w:rsid w:val="00C23B29"/>
    <w:rsid w:val="00C3799D"/>
    <w:rsid w:val="00CC1E6F"/>
    <w:rsid w:val="00CD6801"/>
    <w:rsid w:val="00CF479B"/>
    <w:rsid w:val="00CF7B63"/>
    <w:rsid w:val="00D26A02"/>
    <w:rsid w:val="00D43974"/>
    <w:rsid w:val="00D66579"/>
    <w:rsid w:val="00D67569"/>
    <w:rsid w:val="00D94AD6"/>
    <w:rsid w:val="00DD18F5"/>
    <w:rsid w:val="00E121F8"/>
    <w:rsid w:val="00E70867"/>
    <w:rsid w:val="00E71115"/>
    <w:rsid w:val="00E842A5"/>
    <w:rsid w:val="00EB6FC9"/>
    <w:rsid w:val="00ED40FA"/>
    <w:rsid w:val="00ED4EE3"/>
    <w:rsid w:val="00ED706A"/>
    <w:rsid w:val="00EF04AB"/>
    <w:rsid w:val="00F10AED"/>
    <w:rsid w:val="00F14E5A"/>
    <w:rsid w:val="00F63255"/>
    <w:rsid w:val="00F8707E"/>
    <w:rsid w:val="00FA32B3"/>
    <w:rsid w:val="00FC407A"/>
    <w:rsid w:val="00FD14C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7A2F9"/>
  <w15:chartTrackingRefBased/>
  <w15:docId w15:val="{83DFBBF5-C31A-49CB-8714-0D62EFD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7A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2473A8"/>
    <w:rPr>
      <w:sz w:val="24"/>
      <w:szCs w:val="24"/>
    </w:rPr>
  </w:style>
  <w:style w:type="character" w:customStyle="1" w:styleId="KopfzeileZchn">
    <w:name w:val="Kopfzeile Zchn"/>
    <w:link w:val="Kopfzeile"/>
    <w:rsid w:val="00F14E5A"/>
    <w:rPr>
      <w:sz w:val="24"/>
      <w:szCs w:val="24"/>
    </w:rPr>
  </w:style>
  <w:style w:type="character" w:customStyle="1" w:styleId="berschrift3Zchn">
    <w:name w:val="Überschrift 3 Zchn"/>
    <w:link w:val="berschrift3"/>
    <w:rsid w:val="004C1335"/>
    <w:rPr>
      <w:rFonts w:ascii="Arial" w:hAnsi="Arial" w:cs="Arial"/>
      <w:b/>
      <w:bCs/>
      <w:szCs w:val="24"/>
    </w:rPr>
  </w:style>
  <w:style w:type="paragraph" w:styleId="Textkrper3">
    <w:name w:val="Body Text 3"/>
    <w:basedOn w:val="Standard"/>
    <w:link w:val="Textkrper3Zchn"/>
    <w:rsid w:val="008915E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8915E7"/>
    <w:rPr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FE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6715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2</cp:revision>
  <cp:lastPrinted>2004-04-27T09:21:00Z</cp:lastPrinted>
  <dcterms:created xsi:type="dcterms:W3CDTF">2026-02-25T08:09:00Z</dcterms:created>
  <dcterms:modified xsi:type="dcterms:W3CDTF">2026-02-25T08:09:00Z</dcterms:modified>
</cp:coreProperties>
</file>